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44"/>
          <w:szCs w:val="44"/>
        </w:rPr>
      </w:pPr>
      <w:bookmarkStart w:id="1" w:name="_GoBack"/>
      <w:bookmarkEnd w:id="1"/>
      <w:r>
        <w:rPr>
          <w:rFonts w:hint="eastAsia" w:eastAsia="方正小标宋简体" w:cs="黑体"/>
          <w:sz w:val="44"/>
          <w:szCs w:val="44"/>
        </w:rPr>
        <w:t>辽宁省地方标准《</w:t>
      </w:r>
      <w:r>
        <w:rPr>
          <w:rFonts w:eastAsia="方正小标宋简体" w:cs="黑体"/>
          <w:sz w:val="44"/>
          <w:szCs w:val="44"/>
        </w:rPr>
        <w:t>县域农产品电子商务</w:t>
      </w:r>
      <w:r>
        <w:rPr>
          <w:rFonts w:hint="eastAsia" w:eastAsia="方正小标宋简体" w:cs="黑体"/>
          <w:sz w:val="44"/>
          <w:szCs w:val="44"/>
        </w:rPr>
        <w:t>经营</w:t>
      </w:r>
      <w:r>
        <w:rPr>
          <w:rFonts w:eastAsia="方正小标宋简体" w:cs="黑体"/>
          <w:sz w:val="44"/>
          <w:szCs w:val="44"/>
        </w:rPr>
        <w:t>指南</w:t>
      </w:r>
      <w:r>
        <w:rPr>
          <w:rFonts w:hint="eastAsia" w:eastAsia="方正小标宋简体" w:cs="黑体"/>
          <w:sz w:val="44"/>
          <w:szCs w:val="44"/>
        </w:rPr>
        <w:t>》编制说明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一、工作简介</w:t>
      </w:r>
    </w:p>
    <w:p>
      <w:pPr>
        <w:pStyle w:val="2"/>
        <w:spacing w:line="360" w:lineRule="auto"/>
        <w:ind w:firstLine="480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kern w:val="0"/>
          <w:sz w:val="32"/>
          <w:szCs w:val="32"/>
        </w:rPr>
        <w:t>（一）任务</w:t>
      </w:r>
      <w:r>
        <w:rPr>
          <w:rFonts w:ascii="仿宋_GB2312" w:eastAsia="仿宋_GB2312" w:hAnsiTheme="minorEastAsia"/>
          <w:kern w:val="0"/>
          <w:sz w:val="32"/>
          <w:szCs w:val="32"/>
        </w:rPr>
        <w:t>来源</w:t>
      </w:r>
    </w:p>
    <w:p>
      <w:pPr>
        <w:pStyle w:val="2"/>
        <w:spacing w:line="360" w:lineRule="auto"/>
        <w:ind w:firstLine="480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kern w:val="0"/>
          <w:sz w:val="32"/>
          <w:szCs w:val="32"/>
        </w:rPr>
        <w:t>本标准根据辽宁省市场监督管理局下达的20</w:t>
      </w:r>
      <w:r>
        <w:rPr>
          <w:rFonts w:ascii="仿宋_GB2312" w:eastAsia="仿宋_GB2312" w:hAnsiTheme="minorEastAsia"/>
          <w:kern w:val="0"/>
          <w:sz w:val="32"/>
          <w:szCs w:val="32"/>
        </w:rPr>
        <w:t>23</w:t>
      </w:r>
      <w:r>
        <w:rPr>
          <w:rFonts w:hint="eastAsia" w:ascii="仿宋_GB2312" w:eastAsia="仿宋_GB2312" w:hAnsiTheme="minorEastAsia"/>
          <w:kern w:val="0"/>
          <w:sz w:val="32"/>
          <w:szCs w:val="32"/>
        </w:rPr>
        <w:t>年辽宁省地方标准制修订项目计划（计划编号20</w:t>
      </w:r>
      <w:r>
        <w:rPr>
          <w:rFonts w:ascii="仿宋_GB2312" w:eastAsia="仿宋_GB2312" w:hAnsiTheme="minorEastAsia"/>
          <w:kern w:val="0"/>
          <w:sz w:val="32"/>
          <w:szCs w:val="32"/>
        </w:rPr>
        <w:t>23264</w:t>
      </w:r>
      <w:r>
        <w:rPr>
          <w:rFonts w:hint="eastAsia" w:ascii="仿宋_GB2312" w:eastAsia="仿宋_GB2312" w:hAnsiTheme="minorEastAsia"/>
          <w:kern w:val="0"/>
          <w:sz w:val="32"/>
          <w:szCs w:val="32"/>
        </w:rPr>
        <w:t>）制定，辽宁省商务厅提出并归口管理。抚顺市富春农业</w:t>
      </w:r>
      <w:r>
        <w:rPr>
          <w:rFonts w:ascii="仿宋_GB2312" w:eastAsia="仿宋_GB2312" w:hAnsiTheme="minorEastAsia"/>
          <w:kern w:val="0"/>
          <w:sz w:val="32"/>
          <w:szCs w:val="32"/>
        </w:rPr>
        <w:t>科技</w:t>
      </w:r>
      <w:r>
        <w:rPr>
          <w:rFonts w:hint="eastAsia" w:ascii="仿宋_GB2312" w:eastAsia="仿宋_GB2312" w:hAnsiTheme="minorEastAsia"/>
          <w:kern w:val="0"/>
          <w:sz w:val="32"/>
          <w:szCs w:val="32"/>
        </w:rPr>
        <w:t>开发有限公司负责起草。</w:t>
      </w:r>
    </w:p>
    <w:p>
      <w:pPr>
        <w:pStyle w:val="2"/>
        <w:spacing w:line="360" w:lineRule="auto"/>
        <w:ind w:firstLine="480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kern w:val="0"/>
          <w:sz w:val="32"/>
          <w:szCs w:val="32"/>
        </w:rPr>
        <w:t>（二）制定</w:t>
      </w:r>
      <w:r>
        <w:rPr>
          <w:rFonts w:ascii="仿宋_GB2312" w:eastAsia="仿宋_GB2312" w:hAnsiTheme="minorEastAsia"/>
          <w:kern w:val="0"/>
          <w:sz w:val="32"/>
          <w:szCs w:val="32"/>
        </w:rPr>
        <w:t>标准的必要性和意义</w:t>
      </w:r>
    </w:p>
    <w:p>
      <w:pPr>
        <w:pStyle w:val="2"/>
        <w:spacing w:line="360" w:lineRule="auto"/>
        <w:ind w:firstLine="640" w:firstLineChars="200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kern w:val="0"/>
          <w:sz w:val="32"/>
          <w:szCs w:val="32"/>
        </w:rPr>
        <w:t>商务部、中央网信办、发改委《“十四五”电子商务发展规划》中明确指出：农村电商畅通了工业品下乡、农产品进城渠道，农业数字化加速推进。尤其是农产品进城，由于农产品质量受自然条件影响程度高、第一产业经营者对电子商务了解不多，造成了农产品电子商务一直没有切实让农民得到实惠，因此有必要构建更加适合我省自然条件、农产品电子商务发展实际情况的农产品电子商务经营标准，用以指导大量的、基础不好的农产品种养殖企业开展电子商务。</w:t>
      </w:r>
    </w:p>
    <w:p>
      <w:pPr>
        <w:pStyle w:val="2"/>
        <w:spacing w:line="360" w:lineRule="auto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kern w:val="0"/>
          <w:sz w:val="32"/>
          <w:szCs w:val="32"/>
        </w:rPr>
        <w:t xml:space="preserve">    本标准提出的“县域农产品电子商务”模式，是对原有农产品电子商务经营以大平台为主，门槛高、经营者没有自主权的现状的重要创新，通过与适用互联网技术结合，可有效提高农产品电商销售比例，打造农村电商快递协同发展的示范模式。</w:t>
      </w:r>
    </w:p>
    <w:p>
      <w:pPr>
        <w:pStyle w:val="2"/>
        <w:spacing w:line="360" w:lineRule="auto"/>
        <w:ind w:firstLine="480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kern w:val="0"/>
          <w:sz w:val="32"/>
          <w:szCs w:val="32"/>
        </w:rPr>
        <w:t>（三）起草单位、</w:t>
      </w:r>
      <w:r>
        <w:rPr>
          <w:rFonts w:ascii="仿宋_GB2312" w:eastAsia="仿宋_GB2312" w:hAnsiTheme="minorEastAsia"/>
          <w:kern w:val="0"/>
          <w:sz w:val="32"/>
          <w:szCs w:val="32"/>
        </w:rPr>
        <w:t>协作单位</w:t>
      </w:r>
    </w:p>
    <w:p>
      <w:pPr>
        <w:pStyle w:val="2"/>
        <w:spacing w:line="360" w:lineRule="auto"/>
        <w:ind w:firstLine="480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kern w:val="0"/>
          <w:sz w:val="32"/>
          <w:szCs w:val="32"/>
        </w:rPr>
        <w:t>1.起草单位</w:t>
      </w:r>
    </w:p>
    <w:p>
      <w:pPr>
        <w:pStyle w:val="2"/>
        <w:spacing w:line="360" w:lineRule="auto"/>
        <w:ind w:firstLine="480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kern w:val="0"/>
          <w:sz w:val="32"/>
          <w:szCs w:val="32"/>
        </w:rPr>
        <w:t>抚顺市富春农业科技开发有限公司</w:t>
      </w:r>
    </w:p>
    <w:p>
      <w:pPr>
        <w:pStyle w:val="2"/>
        <w:spacing w:line="360" w:lineRule="auto"/>
        <w:ind w:firstLine="480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kern w:val="0"/>
          <w:sz w:val="32"/>
          <w:szCs w:val="32"/>
        </w:rPr>
        <w:t>2.协作单位</w:t>
      </w:r>
    </w:p>
    <w:p>
      <w:pPr>
        <w:pStyle w:val="2"/>
        <w:spacing w:line="360" w:lineRule="auto"/>
        <w:ind w:firstLine="480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kern w:val="0"/>
          <w:sz w:val="32"/>
          <w:szCs w:val="32"/>
        </w:rPr>
        <w:t>抚顺市创赢电子商务有限公司、抚顺市富春农业科技开发有限公司、抚顺市产品质量监督检验所、抚顺市远东橡胶有限公司、抚顺市农业综合行政执法队、抚顺县海浪乡综合事务服务中心。</w:t>
      </w:r>
    </w:p>
    <w:p>
      <w:pPr>
        <w:pStyle w:val="2"/>
        <w:spacing w:line="360" w:lineRule="auto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（四）主要起草人所做工作</w:t>
      </w:r>
    </w:p>
    <w:tbl>
      <w:tblPr>
        <w:tblStyle w:val="7"/>
        <w:tblW w:w="8353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842"/>
        <w:gridCol w:w="3856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职务/职称</w:t>
            </w:r>
          </w:p>
        </w:tc>
        <w:tc>
          <w:tcPr>
            <w:tcW w:w="385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67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bookmarkStart w:id="0" w:name="_Hlk169767158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张博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经理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副经理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高级工程师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总经理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高级农艺师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农业经济师</w:t>
            </w:r>
          </w:p>
        </w:tc>
        <w:tc>
          <w:tcPr>
            <w:tcW w:w="3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抚顺市创赢电子商务有限公司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制定标准草案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王军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副经理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抚顺市富春农业科技开发有限公司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制定标准草案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杨义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抚顺市产品质量监督检验所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规划协调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罗许莹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总经理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抚顺市远东橡胶有限公司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规划协调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付坤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高级农艺师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抚顺市农业综合行政执法队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收集分析资料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高静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农业经济师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抚顺县海浪乡综合事务服务中心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收集分析资料</w:t>
            </w:r>
          </w:p>
        </w:tc>
      </w:tr>
      <w:bookmarkEnd w:id="0"/>
    </w:tbl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（五）主要工作过程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2023年5月，组成标准起草组。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2023年6月，起草组进行了地方标准起草业务培训，同期开展了农村电商业务发展状况调研。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2023年7月开始至2024年4月，起草组开始标准的起草工作，期间形成了工作组讨论稿1-6稿。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2024年5月，最终形成了标准征求意见稿。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二、标准编制原则和确定地方标准主要内容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（一）标准</w:t>
      </w:r>
      <w:r>
        <w:rPr>
          <w:rFonts w:cs="仿宋_GB2312"/>
        </w:rPr>
        <w:t>编制原则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适用性原则。标准编制过程严格遵守《地方标准管理办法》，紧密结合辽宁省县域农产品在不同季节的生产、物流等环节的管理要点。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县域特色原则。标准内容的确定注重我省县域农产品种养殖企业的能力，充分考虑我省农产品销售以“鲜”为特色的实际需求。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可行性原则。标准内容的确定应考虑全省实施的难度和困难，保证标准能落地实施，可对大部分的农产品电子商务县域销售具有指导作用。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（二）标准</w:t>
      </w:r>
      <w:r>
        <w:rPr>
          <w:rFonts w:cs="仿宋_GB2312"/>
        </w:rPr>
        <w:t>主要内容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1.基本原则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标准从县域农产品电子商务的建设时机、发展目标、建设因素等提出了8个方面的指南。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2.平台建设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根据硬件系统建设、软件系统、数据库、经营许可4个方面给出了应考虑的因素。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3.商品信息发布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参照GB/T 35411-2017《电子商务平台产品信息展示要求》给出了电子商务商品信息发布的类别指南，并提出了信息跟踪的推荐方法。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4.人员管理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结合调研情况和起草单位生产实际，给出了人员分类及责任，并提出了人员能力提升和评价的建议。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5.服务质量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提示农产品质量构成可能包括表观、包材、外购品、安全、其他质量指标。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提示服务质量的管理内容可能包括管理制度、客户反馈、服务质量监测。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6.物流配送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根据我省小型农产品农产品种养殖企业的物流配送能力现状，推荐了夏季、冬季物流配送的适宜温度。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7.其他内容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给出了分拣加工、质量溯源、经营风险管理的考虑因素。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三、主要试验（或验证）的分析、综述报告，技术经济论证，预期经济社会生态效益分析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（一）验证分析情况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本标准规定内容均已在标准起草单位中得到验证，并在商务部电子商务标准化试点项目中得到实施。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（二）预期经济社会生态效益分析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本标准实施后，可指导我省大量的县域农产品生产者建立适合的电子商务经营模式、开展电子商务经营管理。每个农产品经营电子商务企业，可带动周边农民大约100户的规范种养殖和销售收入的增加。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本标准发布实施后可促使我省农产品商品化处理的短板，延长保存时间，降低果蔬的损耗。可以更好地带动当地农业的发展。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四、与现行有关法律、法规和国家标准、行业标准、地方标准的关系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本标准的内容与现行法律法规要求符合。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与电子商务相关的国家标准、行业标准、地方标准保持一致，均在标准中引用。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五、征求意见和分歧处理情况，应说明未采纳意见依据以及同意见提出人的沟通反馈情况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本稿为征求意见稿。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六、推动标准实施的措施建议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建议全省开展本标准的宣贯培训，组建对农产品电子商务企业提供咨询服务的专家队伍，及时满足其指导的需求。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七、拟作为强制性地方标准的须写明明确的法律法规依据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本标准为推荐性标准。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八、其他应说明的事项。</w:t>
      </w:r>
    </w:p>
    <w:p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1F"/>
    <w:rsid w:val="000363D0"/>
    <w:rsid w:val="00052FAA"/>
    <w:rsid w:val="0011042F"/>
    <w:rsid w:val="00177EFA"/>
    <w:rsid w:val="001B5700"/>
    <w:rsid w:val="001E4C55"/>
    <w:rsid w:val="00234ECB"/>
    <w:rsid w:val="00267159"/>
    <w:rsid w:val="00270177"/>
    <w:rsid w:val="002B7A1C"/>
    <w:rsid w:val="002C0F1C"/>
    <w:rsid w:val="00341E02"/>
    <w:rsid w:val="003651A0"/>
    <w:rsid w:val="003765FB"/>
    <w:rsid w:val="003B2C1A"/>
    <w:rsid w:val="003E69A5"/>
    <w:rsid w:val="004541D2"/>
    <w:rsid w:val="00476AFE"/>
    <w:rsid w:val="00484274"/>
    <w:rsid w:val="004A57F6"/>
    <w:rsid w:val="00574E8D"/>
    <w:rsid w:val="0057566B"/>
    <w:rsid w:val="00595F5B"/>
    <w:rsid w:val="005A6E09"/>
    <w:rsid w:val="006259A0"/>
    <w:rsid w:val="006539BE"/>
    <w:rsid w:val="0075317A"/>
    <w:rsid w:val="007775D9"/>
    <w:rsid w:val="007C475A"/>
    <w:rsid w:val="0086342F"/>
    <w:rsid w:val="00893010"/>
    <w:rsid w:val="008B1E90"/>
    <w:rsid w:val="00925B85"/>
    <w:rsid w:val="00965EA3"/>
    <w:rsid w:val="009A0402"/>
    <w:rsid w:val="009B7811"/>
    <w:rsid w:val="009D296E"/>
    <w:rsid w:val="009E52F1"/>
    <w:rsid w:val="00A2071F"/>
    <w:rsid w:val="00A51A33"/>
    <w:rsid w:val="00A81A2C"/>
    <w:rsid w:val="00A83E41"/>
    <w:rsid w:val="00A86484"/>
    <w:rsid w:val="00A90B30"/>
    <w:rsid w:val="00B14344"/>
    <w:rsid w:val="00B95942"/>
    <w:rsid w:val="00BD0EEE"/>
    <w:rsid w:val="00C067DB"/>
    <w:rsid w:val="00C1250A"/>
    <w:rsid w:val="00C569EB"/>
    <w:rsid w:val="00C730AA"/>
    <w:rsid w:val="00C86D4F"/>
    <w:rsid w:val="00CA3640"/>
    <w:rsid w:val="00CD492C"/>
    <w:rsid w:val="00CD691C"/>
    <w:rsid w:val="00D1116A"/>
    <w:rsid w:val="00D86081"/>
    <w:rsid w:val="00DC0EF3"/>
    <w:rsid w:val="00E25910"/>
    <w:rsid w:val="00E307C8"/>
    <w:rsid w:val="00E84628"/>
    <w:rsid w:val="00F34658"/>
    <w:rsid w:val="00F3772D"/>
    <w:rsid w:val="00F52715"/>
    <w:rsid w:val="00F929D8"/>
    <w:rsid w:val="408D2DCF"/>
    <w:rsid w:val="5F76077A"/>
    <w:rsid w:val="60CA15C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99"/>
    <w:rPr>
      <w:rFonts w:eastAsia="宋体"/>
      <w:sz w:val="44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正文文本 Char"/>
    <w:basedOn w:val="5"/>
    <w:link w:val="2"/>
    <w:uiPriority w:val="99"/>
    <w:rPr>
      <w:rFonts w:ascii="Times New Roman" w:hAnsi="Times New Roman" w:eastAsia="宋体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310</Words>
  <Characters>1769</Characters>
  <Lines>14</Lines>
  <Paragraphs>4</Paragraphs>
  <ScaleCrop>false</ScaleCrop>
  <LinksUpToDate>false</LinksUpToDate>
  <CharactersWithSpaces>2075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2024-06-20T05:39:00Z</dcterms:created>
  <dc:creator>Windows 用户</dc:creator>
  <cp:lastModifiedBy>Administrator</cp:lastModifiedBy>
  <dcterms:modified xsi:type="dcterms:W3CDTF">2024-06-25T07:01:01Z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