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E9" w:rsidRDefault="00C8315B">
      <w:pPr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1489710" cy="2160270"/>
            <wp:effectExtent l="0" t="0" r="15240" b="11430"/>
            <wp:docPr id="7" name="图片 7" descr="李生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李生俊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1E9" w:rsidRDefault="00C8315B">
      <w:pPr>
        <w:spacing w:line="600" w:lineRule="exact"/>
        <w:ind w:right="-76"/>
        <w:textAlignment w:val="baseline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李生俊律师简介</w:t>
      </w:r>
    </w:p>
    <w:p w:rsidR="00B371E9" w:rsidRDefault="00C8315B">
      <w:pPr>
        <w:spacing w:line="600" w:lineRule="exact"/>
        <w:ind w:right="-76"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李生俊律师，中共党员，吉林大学法律硕士、大连海事大学民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商法学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博士，原辽宁省高级人民法院员额三级高级法官、督查办公室副主任，现为辽宁科泰律师事务所执行主任。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B371E9" w:rsidRDefault="00C8315B">
      <w:pPr>
        <w:spacing w:line="600" w:lineRule="exact"/>
        <w:ind w:right="-76"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专业领域：公司重整重组与清算、股权投资与并购、银行与金融、重大商事合同、知识产权、跨境交易风险与合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控制等。</w:t>
      </w:r>
    </w:p>
    <w:p w:rsidR="00B371E9" w:rsidRDefault="00C8315B">
      <w:pPr>
        <w:spacing w:line="600" w:lineRule="exact"/>
        <w:ind w:right="-76"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具有丰富的民商事和行政审判工作经历，主办或协调多个大型企业的股权转让与并购、资产重整重组、公司清算等，对银行与金融、公司类法律、重大商事合同、跨境交易风险与合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等法律业务有较好的把握。为哈尔滨黎明气体集团有限公司、中国银行辽宁省分行、丹东银行、沈阳远大铝业集团有限公司、辽宁九州通医药有限公司、江苏互联家基金有限公司等多家金融机构、上市公司提供法律服务和境外法律指引。</w:t>
      </w:r>
    </w:p>
    <w:p w:rsidR="00B371E9" w:rsidRDefault="00C8315B">
      <w:pPr>
        <w:spacing w:line="600" w:lineRule="exact"/>
        <w:ind w:right="-76"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荣誉及社会兼职：</w:t>
      </w:r>
    </w:p>
    <w:p w:rsidR="00B371E9" w:rsidRDefault="00C8315B">
      <w:pPr>
        <w:spacing w:line="600" w:lineRule="exact"/>
        <w:ind w:right="-76"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沈阳市优秀党员律师、辽宁省人民监督员、辽宁省律师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协会参政议政委副秘书长、辽宁省法理学会理事、辽宁省民法学会理事、沈阳市知识产</w:t>
      </w:r>
      <w:r>
        <w:rPr>
          <w:rFonts w:ascii="Times New Roman" w:eastAsia="仿宋_GB2312" w:hAnsi="Times New Roman" w:cs="Times New Roman"/>
          <w:sz w:val="32"/>
          <w:szCs w:val="32"/>
        </w:rPr>
        <w:t>权协会理事、辽宁师范大学兼职法律硕士导师。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13898857899(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微信同步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)</w:t>
      </w:r>
    </w:p>
    <w:p w:rsidR="00B371E9" w:rsidRDefault="00C8315B">
      <w:pPr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1620203" cy="2160270"/>
            <wp:effectExtent l="0" t="0" r="17780" b="11430"/>
            <wp:docPr id="1" name="图片 1" descr="157ef8bbf4a84883b9ab32db40c0b4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ef8bbf4a84883b9ab32db40c0b4d"/>
                    <pic:cNvPicPr/>
                  </pic:nvPicPr>
                  <pic:blipFill>
                    <a:blip r:embed="rId9"/>
                    <a:srcRect l="7400" t="5126" r="3525" b="15396"/>
                    <a:stretch>
                      <a:fillRect/>
                    </a:stretch>
                  </pic:blipFill>
                  <pic:spPr>
                    <a:xfrm>
                      <a:off x="0" y="0"/>
                      <a:ext cx="1620203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1E9" w:rsidRDefault="00C8315B">
      <w:pPr>
        <w:textAlignment w:val="baseline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于修龙律师简介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于修龙律师，中共党员，辽宁大学哲学学士，中国政法大学法学硕士。原辽宁省东港市人民法院执行局长、审判委员会委员。现为辽宁科泰律师事务所权益合伙人、高级顾问。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专业领域：商事争议解决、企业投融资风险防控、股权结构设计与交易等。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具有扎实深厚的法学理论功底和熟练的司法实务技能，在公司法、担保法、物权法、合同法及国际贸易等商事法律领域有较深入研究，发表多篇研讨论文，在业内具有较大的影响。多年的审判、执行实务</w:t>
      </w:r>
      <w:r>
        <w:rPr>
          <w:rFonts w:ascii="Times New Roman" w:eastAsia="仿宋_GB2312" w:hAnsi="Times New Roman" w:cs="Times New Roman"/>
          <w:sz w:val="32"/>
          <w:szCs w:val="32"/>
        </w:rPr>
        <w:t>和政府工作经历，积累了丰富的民商事审判、执行和政府行政工作经验。担任多家公司、企业及政府部门的法律顾问，提供专业化、精细化的法律服务。</w:t>
      </w:r>
    </w:p>
    <w:p w:rsidR="00B371E9" w:rsidRDefault="00C8315B">
      <w:pPr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15841588258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微信同步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B371E9" w:rsidRDefault="00C8315B">
      <w:pPr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1620520" cy="2160270"/>
            <wp:effectExtent l="0" t="0" r="1778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l="11264" t="524" r="13011" b="-393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E9" w:rsidRDefault="00C8315B">
      <w:pPr>
        <w:textAlignment w:val="baseline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韩健律师简介</w:t>
      </w:r>
    </w:p>
    <w:p w:rsidR="00B371E9" w:rsidRDefault="00C8315B">
      <w:pPr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　韩健律师，中共党员，天津商业大学法学学士、法律硕士学位，辅修会计专业，在辽宁省高级人民法院、抚顺市中级人民法院工作十余年，员额法官，现为辽宁科泰律师事务所权益合伙人、高级顾问。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专业领域：政府及企事业单位法律顾问、公司综合法律事务、合同、劳动人事、侵权损害赔偿、执行、经济犯罪等，并在知识产权、税法、反倾销、</w:t>
      </w:r>
      <w:r>
        <w:rPr>
          <w:rFonts w:ascii="Times New Roman" w:eastAsia="仿宋_GB2312" w:hAnsi="Times New Roman" w:cs="Times New Roman"/>
          <w:sz w:val="32"/>
          <w:szCs w:val="32"/>
        </w:rPr>
        <w:t>反补贴调查、跨境交易等有较深入研究。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从事法院审判工作期间，办理公司法律事务、合同、劳动人事、侵权损害赔偿、经济犯罪、执行等民商事、刑事案件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余件，在相关专业领域积累了丰富的法律服务经验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执业以来，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辽宁省粮食发展集团有限责任公司、辽宁三源电力工程有限公司、抚顺中煤建设（集团）有限责任公司、辽宁省公安厅、辽宁省残疾人联合会、凤城农商银行等多家行政机关、企事业单位提供法律服务，入选沈阳市知识产权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局知识产权专家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库成员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</w:t>
      </w:r>
      <w:r>
        <w:rPr>
          <w:rFonts w:ascii="Times New Roman" w:eastAsia="仿宋_GB2312" w:hAnsi="Times New Roman" w:cs="Times New Roman"/>
          <w:sz w:val="32"/>
          <w:szCs w:val="32"/>
        </w:rPr>
        <w:t>18240497930</w:t>
      </w:r>
    </w:p>
    <w:p w:rsidR="00B371E9" w:rsidRDefault="00C8315B">
      <w:pPr>
        <w:ind w:firstLineChars="700" w:firstLine="22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18641382910</w:t>
      </w:r>
      <w:r>
        <w:rPr>
          <w:rFonts w:ascii="Times New Roman" w:eastAsia="仿宋_GB2312" w:hAnsi="Times New Roman" w:cs="Times New Roman"/>
          <w:sz w:val="32"/>
          <w:szCs w:val="32"/>
        </w:rPr>
        <w:t>（微信号）</w:t>
      </w:r>
    </w:p>
    <w:p w:rsidR="00B371E9" w:rsidRDefault="00C8315B">
      <w:pPr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1574800" cy="2160270"/>
            <wp:effectExtent l="0" t="0" r="635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E9" w:rsidRDefault="00C8315B">
      <w:pPr>
        <w:textAlignment w:val="baseline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孙婷律师简介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孙婷律师，大连海事大学、大连外国语学院法学和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英语言学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双学士学位，东北财经大学法律硕士学位，中、英文工作语言。现为辽宁科泰律师事务所专职律师。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专业领域：为企业提供境内外知识产权服务，企业上市挂牌业务及上市后资本市场法律业务，公司合同与合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，劳动人事争议解决等公司综合法律事务，国际货物买卖等国际贸易法律服务。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律师执业以来，曾为多家公司提供国内外知识产权合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法律服务，拟定知识产权战略管理法律意见，处理知识产权诉讼及涉知识产权不正当竞争法律事务。担任多家公司法律顾问，曾协助公司挂牌上市，为公司治理、项目合同、劳</w:t>
      </w:r>
      <w:r>
        <w:rPr>
          <w:rFonts w:ascii="Times New Roman" w:eastAsia="仿宋_GB2312" w:hAnsi="Times New Roman" w:cs="Times New Roman"/>
          <w:sz w:val="32"/>
          <w:szCs w:val="32"/>
        </w:rPr>
        <w:t>动人事争议、贸易领域的跨境争议等提供各项法律服务。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联系方式：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15142009516(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微信同步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</w:p>
    <w:p w:rsidR="00B371E9" w:rsidRDefault="00B371E9">
      <w:pPr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B371E9" w:rsidRDefault="00C8315B">
      <w:pPr>
        <w:textAlignment w:val="baseline"/>
        <w:rPr>
          <w:sz w:val="20"/>
        </w:rPr>
      </w:pPr>
      <w:r>
        <w:rPr>
          <w:noProof/>
        </w:rPr>
        <w:drawing>
          <wp:inline distT="0" distB="0" distL="0" distR="0">
            <wp:extent cx="1800225" cy="2160270"/>
            <wp:effectExtent l="0" t="0" r="9525" b="1143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E9" w:rsidRPr="00AE3BF5" w:rsidRDefault="00C8315B">
      <w:pPr>
        <w:textAlignment w:val="baseline"/>
        <w:rPr>
          <w:rFonts w:ascii="黑体" w:eastAsia="黑体" w:hAnsi="黑体" w:cs="Times New Roman"/>
          <w:sz w:val="32"/>
          <w:szCs w:val="32"/>
        </w:rPr>
      </w:pPr>
      <w:r w:rsidRPr="00AE3BF5">
        <w:rPr>
          <w:rFonts w:ascii="黑体" w:eastAsia="黑体" w:hAnsi="黑体" w:cs="Times New Roman" w:hint="eastAsia"/>
          <w:sz w:val="32"/>
          <w:szCs w:val="32"/>
        </w:rPr>
        <w:t>马畅律师简介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马畅律师，中共党员，武汉大学法学学士、北京师范大学刑事法律科学研究院诉讼法学硕士，研究生阶段受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学校委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派赴英国阿伯丁大学法学院交流学习。现为辽宁科泰律师事务所专职律师。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专业领域：民商事争议解决、政府及企业法律顾问、刑事辩护、公司合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管理、跨境贸易等。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执业以来，先后为辽宁省粮食发展集团有限责任公司、辽宁省自然资源厅、辽宁东大房地产开发有限公司等多家企业提供法律服务。性格开朗，工作认真严谨，为人公道正派。在执业活动中，积极维护律师职业声誉，严格遵守律师职业道德和纪律要求，认真履行对社会和公众所承担的使命和责任。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13898883797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微信同步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B371E9" w:rsidRDefault="00B371E9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B371E9" w:rsidRDefault="00C8315B" w:rsidP="00AE3BF5">
      <w:pPr>
        <w:ind w:firstLineChars="200" w:firstLine="42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1940560</wp:posOffset>
            </wp:positionV>
            <wp:extent cx="1684020" cy="2160270"/>
            <wp:effectExtent l="0" t="0" r="11430" b="11430"/>
            <wp:wrapSquare wrapText="bothSides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1E9" w:rsidRDefault="00B371E9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</w:rPr>
      </w:pPr>
    </w:p>
    <w:p w:rsidR="00B371E9" w:rsidRDefault="00B371E9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</w:rPr>
      </w:pPr>
    </w:p>
    <w:p w:rsidR="00B371E9" w:rsidRDefault="00B371E9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</w:rPr>
      </w:pPr>
    </w:p>
    <w:p w:rsidR="00B371E9" w:rsidRDefault="00B371E9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</w:rPr>
      </w:pPr>
    </w:p>
    <w:p w:rsidR="00B371E9" w:rsidRDefault="00B371E9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</w:rPr>
      </w:pPr>
    </w:p>
    <w:p w:rsidR="00B371E9" w:rsidRDefault="00B371E9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</w:rPr>
      </w:pPr>
    </w:p>
    <w:p w:rsidR="00B371E9" w:rsidRDefault="00B371E9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</w:rPr>
      </w:pPr>
    </w:p>
    <w:p w:rsidR="00B371E9" w:rsidRDefault="00B371E9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</w:rPr>
      </w:pPr>
    </w:p>
    <w:p w:rsidR="00B371E9" w:rsidRDefault="00B371E9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</w:rPr>
      </w:pPr>
    </w:p>
    <w:p w:rsidR="00AE3BF5" w:rsidRDefault="00AE3BF5">
      <w:pPr>
        <w:ind w:firstLineChars="200" w:firstLine="640"/>
        <w:textAlignment w:val="baseline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B371E9" w:rsidRPr="00AE3BF5" w:rsidRDefault="00C8315B" w:rsidP="00AE3BF5">
      <w:pPr>
        <w:textAlignment w:val="baseline"/>
        <w:rPr>
          <w:rFonts w:ascii="黑体" w:eastAsia="黑体" w:hAnsi="黑体" w:cs="Times New Roman"/>
          <w:sz w:val="32"/>
          <w:szCs w:val="32"/>
        </w:rPr>
      </w:pPr>
      <w:r w:rsidRPr="00AE3BF5">
        <w:rPr>
          <w:rFonts w:ascii="黑体" w:eastAsia="黑体" w:hAnsi="黑体" w:cs="Times New Roman" w:hint="eastAsia"/>
          <w:sz w:val="32"/>
          <w:szCs w:val="32"/>
        </w:rPr>
        <w:t>孙永利律师简介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孙永利律师，沈阳师范大学法学学士，</w:t>
      </w:r>
      <w:r>
        <w:rPr>
          <w:rFonts w:ascii="Times New Roman" w:eastAsia="仿宋_GB2312" w:hAnsi="Times New Roman" w:cs="Times New Roman"/>
          <w:sz w:val="32"/>
          <w:szCs w:val="32"/>
        </w:rPr>
        <w:t>现为辽宁科泰律师事务所专职律师。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专业领域：</w:t>
      </w:r>
      <w:r>
        <w:rPr>
          <w:rFonts w:ascii="Times New Roman" w:eastAsia="仿宋_GB2312" w:hAnsi="Times New Roman" w:cs="Times New Roman"/>
          <w:sz w:val="32"/>
          <w:szCs w:val="32"/>
        </w:rPr>
        <w:t>政府及企业法律顾问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民商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事领域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的重大疑难案诉讼件，公司清算、重整与重组，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私募基金管理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人备案登记、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行政争议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、重大刑事案件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B371E9" w:rsidRDefault="00C8315B">
      <w:pPr>
        <w:ind w:firstLineChars="200" w:firstLine="640"/>
        <w:textAlignment w:val="baseline"/>
        <w:rPr>
          <w:rFonts w:ascii="宋体" w:eastAsia="宋体" w:hAnsi="宋体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t>曾参与多家企业破产重整与重组等重大项目，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为基金管理公司</w:t>
      </w:r>
      <w:r>
        <w:rPr>
          <w:rFonts w:ascii="Times New Roman" w:eastAsia="仿宋_GB2312" w:hAnsi="Times New Roman" w:cs="Times New Roman"/>
          <w:sz w:val="32"/>
          <w:szCs w:val="32"/>
        </w:rPr>
        <w:t>提供尽职调查、合同审查及法律意见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；成功参与和办理了沈阳市公安局沈河分局、沈阳市沈河区安监局等多起有重大影响力的行政与民事诉讼案件；为辽宁文峰物业有限公司、辽宁众和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威科技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有限公司和丹东银行股份有限公司、凤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城农商银行等多家企业和金融机构提供日常法律服务。办理多起公安部挂牌督办、省公安厅督办的重大刑事案件。法学理论功底深厚，实践经验丰富，思路清晰严谨，具有良好的职业操守和个人品行。</w:t>
      </w:r>
    </w:p>
    <w:p w:rsidR="00B371E9" w:rsidRDefault="00C8315B">
      <w:pPr>
        <w:widowControl/>
        <w:ind w:firstLine="480"/>
        <w:jc w:val="lef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联系方式：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3654057580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微信同步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</w:p>
    <w:p w:rsidR="00B371E9" w:rsidRDefault="00C8315B">
      <w:pPr>
        <w:widowControl/>
        <w:ind w:firstLine="480"/>
        <w:jc w:val="lef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1566545" cy="2350770"/>
            <wp:effectExtent l="0" t="0" r="14605" b="11430"/>
            <wp:docPr id="9" name="图片 9" descr="807acb1b8a0cfefedbd31de0f2f2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07acb1b8a0cfefedbd31de0f2f2a5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1E9" w:rsidRDefault="00C8315B">
      <w:pPr>
        <w:ind w:firstLineChars="200" w:firstLine="640"/>
        <w:textAlignment w:val="baseline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王蕴宁</w:t>
      </w:r>
      <w:r>
        <w:rPr>
          <w:rFonts w:ascii="黑体" w:eastAsia="黑体" w:hAnsi="黑体" w:cs="Times New Roman"/>
          <w:sz w:val="32"/>
          <w:szCs w:val="32"/>
        </w:rPr>
        <w:t>律师简介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王蕴宁</w:t>
      </w:r>
      <w:r>
        <w:rPr>
          <w:rFonts w:ascii="Times New Roman" w:eastAsia="仿宋_GB2312" w:hAnsi="Times New Roman" w:cs="Times New Roman"/>
          <w:sz w:val="32"/>
          <w:szCs w:val="32"/>
        </w:rPr>
        <w:t>律师，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沈阳师范大学学士，辽宁大学法律硕士，沈阳市律师协会财税法律专业委员会委员，现为辽宁科泰律师事务所专职律师。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专业领域：商事争议解决、政府及企业法律顾问、股权投资与并购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财税法</w:t>
      </w:r>
      <w:r>
        <w:rPr>
          <w:rFonts w:ascii="Times New Roman" w:eastAsia="仿宋_GB2312" w:hAnsi="Times New Roman" w:cs="Times New Roman"/>
          <w:sz w:val="32"/>
          <w:szCs w:val="32"/>
        </w:rPr>
        <w:t>等。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曾为多家国有企业及金融机构提供法律服务，对</w:t>
      </w:r>
      <w:r>
        <w:rPr>
          <w:rFonts w:ascii="Times New Roman" w:eastAsia="仿宋_GB2312" w:hAnsi="Times New Roman" w:cs="Times New Roman"/>
          <w:sz w:val="32"/>
          <w:szCs w:val="32"/>
        </w:rPr>
        <w:t>公司合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管理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企业日常经营管理、股权并购等法律事务具有丰富的法律服务经验；具有证券从业资格，对</w:t>
      </w:r>
      <w:r>
        <w:rPr>
          <w:rFonts w:ascii="Times New Roman" w:eastAsia="仿宋_GB2312" w:hAnsi="Times New Roman" w:cs="Times New Roman"/>
          <w:sz w:val="32"/>
          <w:szCs w:val="32"/>
        </w:rPr>
        <w:t>金融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类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公司类民</w:t>
      </w:r>
      <w:r>
        <w:rPr>
          <w:rFonts w:ascii="Times New Roman" w:eastAsia="仿宋_GB2312" w:hAnsi="Times New Roman" w:cs="Times New Roman"/>
          <w:sz w:val="32"/>
          <w:szCs w:val="32"/>
        </w:rPr>
        <w:t>商事合同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</w:t>
      </w:r>
      <w:r>
        <w:rPr>
          <w:rFonts w:ascii="Times New Roman" w:eastAsia="仿宋_GB2312" w:hAnsi="Times New Roman" w:cs="Times New Roman"/>
          <w:sz w:val="32"/>
          <w:szCs w:val="32"/>
        </w:rPr>
        <w:t>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较</w:t>
      </w:r>
      <w:r>
        <w:rPr>
          <w:rFonts w:ascii="Times New Roman" w:eastAsia="仿宋_GB2312" w:hAnsi="Times New Roman" w:cs="Times New Roman"/>
          <w:sz w:val="32"/>
          <w:szCs w:val="32"/>
        </w:rPr>
        <w:t>好的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把控能力；参与办理</w:t>
      </w:r>
      <w:r>
        <w:rPr>
          <w:rFonts w:ascii="Times New Roman" w:eastAsia="仿宋_GB2312" w:hAnsi="Times New Roman" w:cs="Times New Roman"/>
          <w:sz w:val="32"/>
          <w:szCs w:val="32"/>
        </w:rPr>
        <w:t>多家企业破产重整与重组等重大项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目，具有良好的实务经验。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15140296802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微信同步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B371E9" w:rsidRDefault="00B371E9">
      <w:pPr>
        <w:spacing w:line="600" w:lineRule="exact"/>
        <w:ind w:right="-76"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B371E9" w:rsidRDefault="00C8315B" w:rsidP="00AE3BF5">
      <w:pPr>
        <w:ind w:firstLineChars="200" w:firstLine="42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1855470" cy="2160270"/>
            <wp:effectExtent l="0" t="0" r="11430" b="11430"/>
            <wp:docPr id="10" name="图片 10" descr="b43dc5e547b3d8c9ed6a4b6aa047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43dc5e547b3d8c9ed6a4b6aa0472c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BF5" w:rsidRPr="00AE3BF5" w:rsidRDefault="00AE3BF5" w:rsidP="00AE3BF5">
      <w:pPr>
        <w:textAlignment w:val="baseline"/>
        <w:rPr>
          <w:rFonts w:ascii="黑体" w:eastAsia="黑体" w:hAnsi="黑体" w:cs="Times New Roman" w:hint="eastAsia"/>
          <w:sz w:val="32"/>
          <w:szCs w:val="32"/>
        </w:rPr>
      </w:pPr>
      <w:r w:rsidRPr="00AE3BF5">
        <w:rPr>
          <w:rFonts w:ascii="黑体" w:eastAsia="黑体" w:hAnsi="黑体" w:cs="Times New Roman" w:hint="eastAsia"/>
          <w:sz w:val="32"/>
          <w:szCs w:val="32"/>
        </w:rPr>
        <w:t>姜洋律师简介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姜洋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律师，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西安科技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大学法学学士，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东北大学国际法学硕士，</w:t>
      </w:r>
      <w:r>
        <w:rPr>
          <w:rFonts w:ascii="Times New Roman" w:eastAsia="仿宋_GB2312" w:hAnsi="Times New Roman" w:cs="Times New Roman"/>
          <w:sz w:val="32"/>
          <w:szCs w:val="32"/>
        </w:rPr>
        <w:t>现为辽宁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科泰律师事务所专职律师。</w:t>
      </w:r>
    </w:p>
    <w:p w:rsidR="00B371E9" w:rsidRDefault="00C8315B">
      <w:pPr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专业领域：</w:t>
      </w:r>
      <w:r>
        <w:rPr>
          <w:rFonts w:ascii="Times New Roman" w:eastAsia="仿宋_GB2312" w:hAnsi="Times New Roman" w:cs="Times New Roman"/>
          <w:sz w:val="32"/>
          <w:szCs w:val="32"/>
        </w:rPr>
        <w:t>政府及企业法律顾问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民商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事领域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的重大疑难案诉讼件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公司清算、重整与重组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股权投资与并购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，家族财富传承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B371E9" w:rsidRDefault="00C8315B">
      <w:pPr>
        <w:ind w:firstLineChars="200" w:firstLine="640"/>
        <w:textAlignment w:val="baseline"/>
        <w:rPr>
          <w:rFonts w:ascii="宋体" w:eastAsia="宋体" w:hAnsi="宋体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t>曾参与多家企业破产重整与重组等重大项目，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为公司</w:t>
      </w:r>
      <w:r>
        <w:rPr>
          <w:rFonts w:ascii="Times New Roman" w:eastAsia="仿宋_GB2312" w:hAnsi="Times New Roman" w:cs="Times New Roman"/>
          <w:sz w:val="32"/>
          <w:szCs w:val="32"/>
        </w:rPr>
        <w:t>提供尽职调查、合同审查及法律意见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；为丹东银行股份有限公司、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辽宁省残疾人联合会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提供日常法律服务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；为社区、学校、金融机构、保险公司进行法律讲座和法律培训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有深厚的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法学理论功底，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为人正直和善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，具有良好的职业操守和个人品行。</w:t>
      </w:r>
    </w:p>
    <w:p w:rsidR="00B371E9" w:rsidRDefault="00C8315B">
      <w:pPr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</w:p>
    <w:sectPr w:rsidR="00B37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5B" w:rsidRDefault="00C8315B" w:rsidP="00AE3BF5">
      <w:r>
        <w:separator/>
      </w:r>
    </w:p>
  </w:endnote>
  <w:endnote w:type="continuationSeparator" w:id="0">
    <w:p w:rsidR="00C8315B" w:rsidRDefault="00C8315B" w:rsidP="00AE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5B" w:rsidRDefault="00C8315B" w:rsidP="00AE3BF5">
      <w:r>
        <w:separator/>
      </w:r>
    </w:p>
  </w:footnote>
  <w:footnote w:type="continuationSeparator" w:id="0">
    <w:p w:rsidR="00C8315B" w:rsidRDefault="00C8315B" w:rsidP="00AE3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72"/>
    <w:rsid w:val="000214C2"/>
    <w:rsid w:val="001A7FAC"/>
    <w:rsid w:val="001B2078"/>
    <w:rsid w:val="001F311A"/>
    <w:rsid w:val="002B3672"/>
    <w:rsid w:val="00326C99"/>
    <w:rsid w:val="003435E5"/>
    <w:rsid w:val="00413C33"/>
    <w:rsid w:val="00531C91"/>
    <w:rsid w:val="005E4E3C"/>
    <w:rsid w:val="006038B3"/>
    <w:rsid w:val="00606CAF"/>
    <w:rsid w:val="00651E46"/>
    <w:rsid w:val="00775082"/>
    <w:rsid w:val="007756E4"/>
    <w:rsid w:val="007A4B3F"/>
    <w:rsid w:val="008F4C81"/>
    <w:rsid w:val="009236D9"/>
    <w:rsid w:val="00A67E05"/>
    <w:rsid w:val="00AE3BF5"/>
    <w:rsid w:val="00AE6C67"/>
    <w:rsid w:val="00B371E9"/>
    <w:rsid w:val="00B83051"/>
    <w:rsid w:val="00BA0B87"/>
    <w:rsid w:val="00BF5ADE"/>
    <w:rsid w:val="00C27D92"/>
    <w:rsid w:val="00C536AE"/>
    <w:rsid w:val="00C8315B"/>
    <w:rsid w:val="00D70874"/>
    <w:rsid w:val="00D90E27"/>
    <w:rsid w:val="00DA125A"/>
    <w:rsid w:val="00DB17B0"/>
    <w:rsid w:val="00E35334"/>
    <w:rsid w:val="00F36B11"/>
    <w:rsid w:val="00F36D00"/>
    <w:rsid w:val="017C6D0A"/>
    <w:rsid w:val="01B547F1"/>
    <w:rsid w:val="01FB40D3"/>
    <w:rsid w:val="02616A9C"/>
    <w:rsid w:val="02A61568"/>
    <w:rsid w:val="03931A02"/>
    <w:rsid w:val="03F357E2"/>
    <w:rsid w:val="06BB35A4"/>
    <w:rsid w:val="097C1F9D"/>
    <w:rsid w:val="0EB21FBD"/>
    <w:rsid w:val="0F7B7909"/>
    <w:rsid w:val="125D0492"/>
    <w:rsid w:val="1A352704"/>
    <w:rsid w:val="1AC35C7E"/>
    <w:rsid w:val="1C4F3541"/>
    <w:rsid w:val="1D0165EA"/>
    <w:rsid w:val="1FBF1027"/>
    <w:rsid w:val="23995C6E"/>
    <w:rsid w:val="24390D5F"/>
    <w:rsid w:val="25471796"/>
    <w:rsid w:val="27E62FAC"/>
    <w:rsid w:val="29AA2F79"/>
    <w:rsid w:val="2B057BED"/>
    <w:rsid w:val="2CD930DF"/>
    <w:rsid w:val="2DD815E9"/>
    <w:rsid w:val="2F2443BA"/>
    <w:rsid w:val="30A43A04"/>
    <w:rsid w:val="34476B80"/>
    <w:rsid w:val="35DC59EE"/>
    <w:rsid w:val="36C614F9"/>
    <w:rsid w:val="3882287D"/>
    <w:rsid w:val="39E92181"/>
    <w:rsid w:val="3ABD424E"/>
    <w:rsid w:val="3E304B29"/>
    <w:rsid w:val="3E9E5F37"/>
    <w:rsid w:val="40A62796"/>
    <w:rsid w:val="4359067E"/>
    <w:rsid w:val="43A30209"/>
    <w:rsid w:val="488C6E00"/>
    <w:rsid w:val="4A981A8C"/>
    <w:rsid w:val="4C017B05"/>
    <w:rsid w:val="4F22226C"/>
    <w:rsid w:val="4F2E653F"/>
    <w:rsid w:val="4F42290E"/>
    <w:rsid w:val="50715259"/>
    <w:rsid w:val="50B9298B"/>
    <w:rsid w:val="52911FFC"/>
    <w:rsid w:val="531E71EE"/>
    <w:rsid w:val="5BD14DFE"/>
    <w:rsid w:val="5CB17CE7"/>
    <w:rsid w:val="5FFF5CB2"/>
    <w:rsid w:val="60782DD9"/>
    <w:rsid w:val="60F63558"/>
    <w:rsid w:val="613B1DA1"/>
    <w:rsid w:val="63974B7F"/>
    <w:rsid w:val="67191D4F"/>
    <w:rsid w:val="6A67111B"/>
    <w:rsid w:val="6A9260A0"/>
    <w:rsid w:val="6AF24D91"/>
    <w:rsid w:val="6F41100A"/>
    <w:rsid w:val="701D2C2B"/>
    <w:rsid w:val="71E80C9B"/>
    <w:rsid w:val="720D425E"/>
    <w:rsid w:val="72A20E4A"/>
    <w:rsid w:val="734B7734"/>
    <w:rsid w:val="734D525A"/>
    <w:rsid w:val="74A259EB"/>
    <w:rsid w:val="74DF1EE2"/>
    <w:rsid w:val="76853B33"/>
    <w:rsid w:val="77950F7E"/>
    <w:rsid w:val="7A0E5017"/>
    <w:rsid w:val="7AD973D3"/>
    <w:rsid w:val="7C5533D1"/>
    <w:rsid w:val="7D845D1C"/>
    <w:rsid w:val="7DC00155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u430</dc:creator>
  <cp:lastModifiedBy>Irene</cp:lastModifiedBy>
  <cp:revision>3</cp:revision>
  <dcterms:created xsi:type="dcterms:W3CDTF">2021-12-30T02:19:00Z</dcterms:created>
  <dcterms:modified xsi:type="dcterms:W3CDTF">2021-12-31T02:19:00Z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A3FF25257EEF41BE9F3A35B64D68DB46</vt:lpwstr>
  </property>
</Properties>
</file>