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805F58">
      <w:pPr>
        <w:pageBreakBefore w:val="0"/>
        <w:kinsoku/>
        <w:overflowPunct w:val="0"/>
        <w:topLinePunct/>
        <w:bidi w:val="0"/>
        <w:snapToGrid w:val="0"/>
        <w:spacing w:line="600" w:lineRule="exact"/>
        <w:contextualSpacing/>
        <w:jc w:val="center"/>
        <w:textAlignment w:val="auto"/>
        <w:rPr>
          <w:rFonts w:ascii="Times New Roman" w:hAnsi="Times New Roman" w:eastAsia="方正小标宋简体" w:cs="Times New Roman"/>
          <w:color w:val="auto"/>
          <w:kern w:val="0"/>
          <w:sz w:val="44"/>
          <w:szCs w:val="44"/>
        </w:rPr>
      </w:pPr>
    </w:p>
    <w:p w14:paraId="3387BF5E">
      <w:pPr>
        <w:pageBreakBefore w:val="0"/>
        <w:kinsoku/>
        <w:overflowPunct w:val="0"/>
        <w:topLinePunct/>
        <w:bidi w:val="0"/>
        <w:snapToGrid w:val="0"/>
        <w:spacing w:line="600" w:lineRule="exact"/>
        <w:contextualSpacing/>
        <w:jc w:val="center"/>
        <w:textAlignment w:val="auto"/>
        <w:rPr>
          <w:rFonts w:ascii="Times New Roman" w:hAnsi="Times New Roman" w:eastAsia="方正小标宋简体" w:cs="Times New Roman"/>
          <w:color w:val="auto"/>
          <w:kern w:val="0"/>
          <w:sz w:val="44"/>
          <w:szCs w:val="44"/>
        </w:rPr>
      </w:pPr>
      <w:r>
        <w:rPr>
          <w:rFonts w:ascii="Times New Roman" w:hAnsi="Times New Roman" w:eastAsia="方正小标宋简体" w:cs="Times New Roman"/>
          <w:color w:val="auto"/>
          <w:kern w:val="0"/>
          <w:sz w:val="44"/>
          <w:szCs w:val="44"/>
        </w:rPr>
        <w:t>辽宁省成品油流通管理实施细则</w:t>
      </w:r>
    </w:p>
    <w:p w14:paraId="37659DA5">
      <w:pPr>
        <w:pageBreakBefore w:val="0"/>
        <w:kinsoku/>
        <w:overflowPunct w:val="0"/>
        <w:topLinePunct/>
        <w:bidi w:val="0"/>
        <w:snapToGrid w:val="0"/>
        <w:spacing w:line="600" w:lineRule="exact"/>
        <w:contextualSpacing/>
        <w:jc w:val="center"/>
        <w:textAlignment w:val="auto"/>
        <w:rPr>
          <w:rFonts w:ascii="Times New Roman" w:hAnsi="Times New Roman" w:eastAsia="楷体_GB2312" w:cs="Times New Roman"/>
          <w:color w:val="auto"/>
          <w:kern w:val="0"/>
          <w:sz w:val="32"/>
          <w:szCs w:val="32"/>
        </w:rPr>
      </w:pPr>
      <w:r>
        <w:rPr>
          <w:rFonts w:ascii="Times New Roman" w:hAnsi="Times New Roman" w:eastAsia="楷体_GB2312" w:cs="Times New Roman"/>
          <w:color w:val="auto"/>
          <w:kern w:val="0"/>
          <w:sz w:val="32"/>
          <w:szCs w:val="32"/>
        </w:rPr>
        <w:t>（征求意见稿）</w:t>
      </w:r>
      <w:bookmarkStart w:id="5" w:name="_GoBack"/>
      <w:bookmarkEnd w:id="5"/>
    </w:p>
    <w:p w14:paraId="58996D5C">
      <w:pPr>
        <w:pStyle w:val="8"/>
        <w:pageBreakBefore w:val="0"/>
        <w:kinsoku/>
        <w:overflowPunct w:val="0"/>
        <w:topLinePunct/>
        <w:bidi w:val="0"/>
        <w:snapToGrid w:val="0"/>
        <w:spacing w:line="600" w:lineRule="exact"/>
        <w:ind w:firstLine="640"/>
        <w:contextualSpacing/>
        <w:textAlignment w:val="auto"/>
        <w:rPr>
          <w:rFonts w:ascii="Times New Roman" w:hAnsi="Times New Roman" w:eastAsia="楷体_GB2312"/>
          <w:color w:val="auto"/>
          <w:kern w:val="0"/>
          <w:sz w:val="32"/>
          <w:szCs w:val="32"/>
        </w:rPr>
      </w:pPr>
    </w:p>
    <w:p w14:paraId="7F1E185B">
      <w:pPr>
        <w:pageBreakBefore w:val="0"/>
        <w:kinsoku/>
        <w:overflowPunct w:val="0"/>
        <w:topLinePunct/>
        <w:bidi w:val="0"/>
        <w:snapToGrid w:val="0"/>
        <w:spacing w:line="600" w:lineRule="exact"/>
        <w:contextualSpacing/>
        <w:jc w:val="center"/>
        <w:textAlignment w:val="auto"/>
        <w:rPr>
          <w:rFonts w:ascii="Times New Roman" w:hAnsi="Times New Roman" w:eastAsia="黑体" w:cs="Times New Roman"/>
          <w:color w:val="auto"/>
          <w:kern w:val="0"/>
          <w:sz w:val="32"/>
          <w:szCs w:val="32"/>
          <w:lang w:bidi="ar"/>
        </w:rPr>
      </w:pPr>
      <w:r>
        <w:rPr>
          <w:rFonts w:hint="eastAsia" w:eastAsia="黑体" w:cs="Times New Roman"/>
          <w:color w:val="auto"/>
          <w:kern w:val="0"/>
          <w:sz w:val="32"/>
          <w:szCs w:val="32"/>
          <w:lang w:bidi="ar"/>
        </w:rPr>
        <w:t>第一章</w:t>
      </w:r>
      <w:r>
        <w:rPr>
          <w:rFonts w:hint="eastAsia" w:ascii="Times New Roman" w:hAnsi="Times New Roman" w:eastAsia="仿宋" w:cs="Times New Roman"/>
          <w:color w:val="auto"/>
          <w:kern w:val="0"/>
          <w:sz w:val="32"/>
          <w:szCs w:val="32"/>
          <w:lang w:eastAsia="zh-CN" w:bidi="ar"/>
        </w:rPr>
        <w:t xml:space="preserve"> </w:t>
      </w:r>
      <w:r>
        <w:rPr>
          <w:rFonts w:ascii="Times New Roman" w:hAnsi="Times New Roman" w:eastAsia="黑体" w:cs="Times New Roman"/>
          <w:color w:val="auto"/>
          <w:kern w:val="0"/>
          <w:sz w:val="32"/>
          <w:szCs w:val="32"/>
          <w:lang w:bidi="ar"/>
        </w:rPr>
        <w:t>总　则</w:t>
      </w:r>
    </w:p>
    <w:p w14:paraId="5D22FD27">
      <w:pPr>
        <w:pageBreakBefore w:val="0"/>
        <w:kinsoku/>
        <w:overflowPunct w:val="0"/>
        <w:topLinePunct/>
        <w:bidi w:val="0"/>
        <w:snapToGrid w:val="0"/>
        <w:spacing w:line="600" w:lineRule="exact"/>
        <w:ind w:firstLine="640" w:firstLineChars="200"/>
        <w:contextualSpacing/>
        <w:textAlignment w:val="auto"/>
        <w:rPr>
          <w:rFonts w:ascii="Times New Roman" w:hAnsi="Times New Roman" w:eastAsia="仿宋_GB2312" w:cs="Times New Roman"/>
          <w:color w:val="auto"/>
          <w:kern w:val="0"/>
          <w:sz w:val="32"/>
          <w:szCs w:val="32"/>
        </w:rPr>
      </w:pPr>
    </w:p>
    <w:p w14:paraId="7DBCE7F4">
      <w:pPr>
        <w:pageBreakBefore w:val="0"/>
        <w:kinsoku/>
        <w:overflowPunct w:val="0"/>
        <w:topLinePunct/>
        <w:bidi w:val="0"/>
        <w:snapToGrid w:val="0"/>
        <w:spacing w:line="600" w:lineRule="exact"/>
        <w:ind w:firstLine="640" w:firstLineChars="200"/>
        <w:contextualSpacing/>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第一条</w:t>
      </w:r>
      <w:r>
        <w:rPr>
          <w:rFonts w:ascii="Times New Roman" w:hAnsi="Times New Roman" w:eastAsia="黑体" w:cs="Times New Roman"/>
          <w:color w:val="auto"/>
          <w:kern w:val="0"/>
          <w:sz w:val="32"/>
          <w:szCs w:val="32"/>
        </w:rPr>
        <w:t>【制定目的】</w:t>
      </w:r>
      <w:r>
        <w:rPr>
          <w:rFonts w:hint="eastAsia" w:ascii="Times New Roman" w:hAnsi="Times New Roman" w:eastAsia="仿宋" w:cs="Times New Roman"/>
          <w:color w:val="auto"/>
          <w:kern w:val="0"/>
          <w:sz w:val="32"/>
          <w:szCs w:val="32"/>
          <w:lang w:eastAsia="zh-CN"/>
        </w:rPr>
        <w:t xml:space="preserve"> </w:t>
      </w:r>
      <w:r>
        <w:rPr>
          <w:rFonts w:hint="eastAsia" w:ascii="Times New Roman" w:hAnsi="Times New Roman" w:eastAsia="仿宋_GB2312" w:cs="Times New Roman"/>
          <w:color w:val="auto"/>
          <w:kern w:val="0"/>
          <w:sz w:val="32"/>
          <w:szCs w:val="32"/>
        </w:rPr>
        <w:t>为加强成品油流通管理，规范企业经营行为，保护经营者和消费者的合法权益，保障成品油流通健康有序运行，推动成品油流通高质量发展，根据《国务院办公厅关于推动成品油流通高质量发展的意见》（国办发〔2025〕5号）、《成品油流通管理办法》（商务部令2025年第4号）以及相关法律法规规定，结合辽宁省实际，制定本细则。</w:t>
      </w:r>
      <w:r>
        <w:rPr>
          <w:rFonts w:ascii="Times New Roman" w:hAnsi="Times New Roman" w:eastAsia="仿宋_GB2312" w:cs="Times New Roman"/>
          <w:color w:val="auto"/>
          <w:kern w:val="0"/>
          <w:sz w:val="32"/>
          <w:szCs w:val="32"/>
        </w:rPr>
        <w:t>细则中引用的国家、行业标准规范均指现行版本。</w:t>
      </w:r>
    </w:p>
    <w:p w14:paraId="43CCF0A8">
      <w:pPr>
        <w:pageBreakBefore w:val="0"/>
        <w:kinsoku/>
        <w:overflowPunct w:val="0"/>
        <w:topLinePunct/>
        <w:bidi w:val="0"/>
        <w:snapToGrid w:val="0"/>
        <w:spacing w:line="600" w:lineRule="exact"/>
        <w:ind w:firstLine="640" w:firstLineChars="200"/>
        <w:contextualSpacing/>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lang w:bidi="ar"/>
        </w:rPr>
        <w:t>第二条</w:t>
      </w:r>
      <w:r>
        <w:rPr>
          <w:rFonts w:ascii="Times New Roman" w:hAnsi="Times New Roman" w:eastAsia="黑体" w:cs="Times New Roman"/>
          <w:color w:val="auto"/>
          <w:kern w:val="0"/>
          <w:sz w:val="32"/>
          <w:szCs w:val="32"/>
        </w:rPr>
        <w:t>【适用范围】</w:t>
      </w:r>
      <w:r>
        <w:rPr>
          <w:rFonts w:hint="eastAsia" w:ascii="Times New Roman" w:hAnsi="Times New Roman" w:eastAsia="黑体" w:cs="Times New Roman"/>
          <w:color w:val="auto"/>
          <w:kern w:val="0"/>
          <w:sz w:val="32"/>
          <w:szCs w:val="32"/>
          <w:lang w:val="en-US" w:eastAsia="zh-CN"/>
        </w:rPr>
        <w:t xml:space="preserve"> </w:t>
      </w:r>
      <w:r>
        <w:rPr>
          <w:rFonts w:ascii="Times New Roman" w:hAnsi="Times New Roman" w:eastAsia="仿宋_GB2312" w:cs="Times New Roman"/>
          <w:color w:val="auto"/>
          <w:kern w:val="0"/>
          <w:sz w:val="32"/>
          <w:szCs w:val="32"/>
        </w:rPr>
        <w:t>在辽宁省行政区域内从事成品油批发、仓储、零售经营活动，应当遵守有关法律法规和本细则。</w:t>
      </w:r>
    </w:p>
    <w:p w14:paraId="23211883">
      <w:pPr>
        <w:pageBreakBefore w:val="0"/>
        <w:kinsoku/>
        <w:overflowPunct w:val="0"/>
        <w:topLinePunct/>
        <w:bidi w:val="0"/>
        <w:snapToGrid w:val="0"/>
        <w:spacing w:line="600" w:lineRule="exact"/>
        <w:ind w:firstLine="640" w:firstLineChars="200"/>
        <w:contextualSpacing/>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lang w:bidi="ar"/>
        </w:rPr>
        <w:t>第三条</w:t>
      </w:r>
      <w:r>
        <w:rPr>
          <w:rFonts w:ascii="Times New Roman" w:hAnsi="Times New Roman" w:eastAsia="黑体" w:cs="Times New Roman"/>
          <w:color w:val="auto"/>
          <w:kern w:val="0"/>
          <w:sz w:val="32"/>
          <w:szCs w:val="32"/>
        </w:rPr>
        <w:t>【管理方式】</w:t>
      </w:r>
      <w:r>
        <w:rPr>
          <w:rFonts w:hint="eastAsia" w:ascii="Times New Roman" w:hAnsi="Times New Roman" w:eastAsia="仿宋" w:cs="Times New Roman"/>
          <w:color w:val="auto"/>
          <w:kern w:val="0"/>
          <w:sz w:val="32"/>
          <w:szCs w:val="32"/>
          <w:lang w:eastAsia="zh-CN"/>
        </w:rPr>
        <w:t xml:space="preserve"> </w:t>
      </w:r>
      <w:r>
        <w:rPr>
          <w:rFonts w:ascii="Times New Roman" w:hAnsi="Times New Roman" w:eastAsia="仿宋_GB2312" w:cs="Times New Roman"/>
          <w:color w:val="auto"/>
          <w:kern w:val="0"/>
          <w:sz w:val="32"/>
          <w:szCs w:val="32"/>
        </w:rPr>
        <w:t>对成品油批发、仓储经营实施备案管理；</w:t>
      </w:r>
      <w:r>
        <w:rPr>
          <w:rFonts w:ascii="Times New Roman" w:hAnsi="Times New Roman" w:eastAsia="仿宋_GB2312" w:cs="Times New Roman"/>
          <w:color w:val="auto"/>
          <w:kern w:val="0"/>
          <w:sz w:val="32"/>
          <w:szCs w:val="32"/>
          <w:shd w:val="clear" w:color="auto" w:fill="FFFFFF"/>
        </w:rPr>
        <w:t>对成品油零售经营资格实施</w:t>
      </w:r>
      <w:r>
        <w:rPr>
          <w:rFonts w:ascii="Times New Roman" w:hAnsi="Times New Roman" w:eastAsia="仿宋_GB2312" w:cs="Times New Roman"/>
          <w:color w:val="auto"/>
          <w:kern w:val="0"/>
          <w:sz w:val="32"/>
          <w:szCs w:val="32"/>
        </w:rPr>
        <w:t>许可管理。</w:t>
      </w:r>
    </w:p>
    <w:p w14:paraId="24326F38">
      <w:pPr>
        <w:pageBreakBefore w:val="0"/>
        <w:kinsoku/>
        <w:overflowPunct w:val="0"/>
        <w:topLinePunct/>
        <w:bidi w:val="0"/>
        <w:snapToGrid w:val="0"/>
        <w:spacing w:line="600" w:lineRule="exact"/>
        <w:ind w:firstLine="640" w:firstLineChars="200"/>
        <w:contextualSpacing/>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lang w:bidi="ar"/>
        </w:rPr>
        <w:t>第四条</w:t>
      </w:r>
      <w:r>
        <w:rPr>
          <w:rFonts w:ascii="Times New Roman" w:hAnsi="Times New Roman" w:eastAsia="黑体" w:cs="Times New Roman"/>
          <w:color w:val="auto"/>
          <w:kern w:val="0"/>
          <w:sz w:val="32"/>
          <w:szCs w:val="32"/>
        </w:rPr>
        <w:t>【管理职责】</w:t>
      </w:r>
      <w:r>
        <w:rPr>
          <w:rFonts w:hint="eastAsia" w:ascii="Times New Roman" w:hAnsi="Times New Roman" w:eastAsia="仿宋" w:cs="Times New Roman"/>
          <w:color w:val="auto"/>
          <w:kern w:val="0"/>
          <w:sz w:val="32"/>
          <w:szCs w:val="32"/>
          <w:lang w:eastAsia="zh-CN"/>
        </w:rPr>
        <w:t xml:space="preserve"> </w:t>
      </w:r>
      <w:r>
        <w:rPr>
          <w:rFonts w:ascii="Times New Roman" w:hAnsi="Times New Roman" w:eastAsia="仿宋_GB2312" w:cs="Times New Roman"/>
          <w:color w:val="auto"/>
          <w:kern w:val="0"/>
          <w:sz w:val="32"/>
          <w:szCs w:val="32"/>
        </w:rPr>
        <w:t>省商务厅</w:t>
      </w:r>
      <w:r>
        <w:rPr>
          <w:rFonts w:hint="eastAsia" w:ascii="Times New Roman" w:hAnsi="Times New Roman" w:eastAsia="仿宋_GB2312" w:cs="Times New Roman"/>
          <w:color w:val="auto"/>
          <w:kern w:val="0"/>
          <w:sz w:val="32"/>
          <w:szCs w:val="32"/>
        </w:rPr>
        <w:t>负责实施</w:t>
      </w:r>
      <w:r>
        <w:rPr>
          <w:rFonts w:ascii="Times New Roman" w:hAnsi="Times New Roman" w:eastAsia="仿宋_GB2312" w:cs="Times New Roman"/>
          <w:color w:val="auto"/>
          <w:kern w:val="0"/>
          <w:sz w:val="32"/>
          <w:szCs w:val="32"/>
        </w:rPr>
        <w:t>全省成品油批发、仓储经营企业备案（大连市</w:t>
      </w:r>
      <w:r>
        <w:rPr>
          <w:rFonts w:hint="eastAsia" w:ascii="Times New Roman" w:hAnsi="Times New Roman" w:eastAsia="仿宋_GB2312" w:cs="Times New Roman"/>
          <w:color w:val="auto"/>
          <w:kern w:val="0"/>
          <w:sz w:val="32"/>
          <w:szCs w:val="32"/>
        </w:rPr>
        <w:t>行政区域内</w:t>
      </w:r>
      <w:r>
        <w:rPr>
          <w:rFonts w:ascii="Times New Roman" w:hAnsi="Times New Roman" w:eastAsia="仿宋_GB2312" w:cs="Times New Roman"/>
          <w:color w:val="auto"/>
          <w:kern w:val="0"/>
          <w:sz w:val="32"/>
          <w:szCs w:val="32"/>
        </w:rPr>
        <w:t>企业</w:t>
      </w:r>
      <w:r>
        <w:rPr>
          <w:rFonts w:hint="eastAsia" w:ascii="Times New Roman" w:hAnsi="Times New Roman" w:eastAsia="仿宋_GB2312" w:cs="Times New Roman"/>
          <w:color w:val="auto"/>
          <w:kern w:val="0"/>
          <w:sz w:val="32"/>
          <w:szCs w:val="32"/>
        </w:rPr>
        <w:t>备案由大连市商务局负责</w:t>
      </w:r>
      <w:r>
        <w:rPr>
          <w:rFonts w:ascii="Times New Roman" w:hAnsi="Times New Roman" w:eastAsia="仿宋_GB2312" w:cs="Times New Roman"/>
          <w:color w:val="auto"/>
          <w:kern w:val="0"/>
          <w:sz w:val="32"/>
          <w:szCs w:val="32"/>
        </w:rPr>
        <w:t>）</w:t>
      </w:r>
      <w:r>
        <w:rPr>
          <w:rFonts w:hint="eastAsia" w:ascii="Times New Roman" w:hAnsi="Times New Roman" w:eastAsia="仿宋_GB2312" w:cs="Times New Roman"/>
          <w:color w:val="auto"/>
          <w:kern w:val="0"/>
          <w:sz w:val="32"/>
          <w:szCs w:val="32"/>
          <w:lang w:eastAsia="zh-CN"/>
        </w:rPr>
        <w:t>，</w:t>
      </w:r>
      <w:r>
        <w:rPr>
          <w:rFonts w:ascii="Times New Roman" w:hAnsi="Times New Roman" w:eastAsia="仿宋_GB2312" w:cs="Times New Roman"/>
          <w:color w:val="auto"/>
          <w:kern w:val="0"/>
          <w:sz w:val="32"/>
          <w:szCs w:val="32"/>
        </w:rPr>
        <w:t>指导市级商务部门做好成品油流通管理工作。各市（含沈抚示范区管委会）商务主管部门，负责本行政区域内成品油零售经营资格许可。</w:t>
      </w:r>
    </w:p>
    <w:p w14:paraId="4938A7E4">
      <w:pPr>
        <w:pageBreakBefore w:val="0"/>
        <w:kinsoku/>
        <w:overflowPunct w:val="0"/>
        <w:topLinePunct/>
        <w:bidi w:val="0"/>
        <w:snapToGrid w:val="0"/>
        <w:spacing w:line="600" w:lineRule="exact"/>
        <w:ind w:firstLine="640" w:firstLineChars="200"/>
        <w:contextualSpacing/>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市、县级商务主管部门依据本细则依照职责分工，严格执行国家及</w:t>
      </w:r>
      <w:r>
        <w:rPr>
          <w:rFonts w:hint="eastAsia" w:ascii="Times New Roman" w:hAnsi="Times New Roman" w:eastAsia="仿宋_GB2312" w:cs="Times New Roman"/>
          <w:color w:val="auto"/>
          <w:kern w:val="0"/>
          <w:sz w:val="32"/>
          <w:szCs w:val="32"/>
        </w:rPr>
        <w:t>省</w:t>
      </w:r>
      <w:r>
        <w:rPr>
          <w:rFonts w:hint="default" w:ascii="Times New Roman" w:hAnsi="Times New Roman" w:eastAsia="仿宋_GB2312" w:cs="Times New Roman"/>
          <w:color w:val="auto"/>
          <w:kern w:val="0"/>
          <w:sz w:val="32"/>
          <w:szCs w:val="32"/>
        </w:rPr>
        <w:t>级</w:t>
      </w:r>
      <w:r>
        <w:rPr>
          <w:rFonts w:ascii="Times New Roman" w:hAnsi="Times New Roman" w:eastAsia="仿宋_GB2312" w:cs="Times New Roman"/>
          <w:color w:val="auto"/>
          <w:kern w:val="0"/>
          <w:sz w:val="32"/>
          <w:szCs w:val="32"/>
        </w:rPr>
        <w:t>制定的成品油流通管理法规、政策，对本行政区域内成品油流通实施监督管理</w:t>
      </w:r>
      <w:r>
        <w:rPr>
          <w:rFonts w:hint="eastAsia" w:eastAsia="仿宋_GB2312" w:cs="Times New Roman"/>
          <w:color w:val="auto"/>
          <w:kern w:val="0"/>
          <w:sz w:val="32"/>
          <w:szCs w:val="32"/>
        </w:rPr>
        <w:t>。</w:t>
      </w:r>
      <w:r>
        <w:rPr>
          <w:rFonts w:ascii="Times New Roman" w:hAnsi="Times New Roman" w:eastAsia="仿宋_GB2312" w:cs="Times New Roman"/>
          <w:color w:val="auto"/>
          <w:kern w:val="0"/>
          <w:sz w:val="32"/>
          <w:szCs w:val="32"/>
        </w:rPr>
        <w:t>本省各级商务主管部门</w:t>
      </w:r>
      <w:r>
        <w:rPr>
          <w:rFonts w:hint="eastAsia" w:eastAsia="仿宋_GB2312" w:cs="Times New Roman"/>
          <w:color w:val="auto"/>
          <w:kern w:val="0"/>
          <w:sz w:val="32"/>
          <w:szCs w:val="32"/>
        </w:rPr>
        <w:t>，</w:t>
      </w:r>
      <w:r>
        <w:rPr>
          <w:rFonts w:ascii="Times New Roman" w:hAnsi="Times New Roman" w:eastAsia="仿宋_GB2312" w:cs="Times New Roman"/>
          <w:color w:val="auto"/>
          <w:kern w:val="0"/>
          <w:sz w:val="32"/>
          <w:szCs w:val="32"/>
        </w:rPr>
        <w:t>配合负有安全生产监督管理职责的部门做好成品油流通行业安全生产管理工作。</w:t>
      </w:r>
    </w:p>
    <w:p w14:paraId="3875BD7D">
      <w:pPr>
        <w:pageBreakBefore w:val="0"/>
        <w:kinsoku/>
        <w:overflowPunct w:val="0"/>
        <w:topLinePunct/>
        <w:bidi w:val="0"/>
        <w:snapToGrid w:val="0"/>
        <w:spacing w:line="600" w:lineRule="exact"/>
        <w:ind w:firstLine="640" w:firstLineChars="200"/>
        <w:contextualSpacing/>
        <w:textAlignment w:val="auto"/>
        <w:rPr>
          <w:rFonts w:ascii="Times New Roman" w:hAnsi="Times New Roman" w:cs="Times New Roman"/>
          <w:color w:val="auto"/>
          <w:kern w:val="0"/>
        </w:rPr>
      </w:pPr>
      <w:r>
        <w:rPr>
          <w:rFonts w:ascii="Times New Roman" w:hAnsi="Times New Roman" w:eastAsia="仿宋_GB2312" w:cs="Times New Roman"/>
          <w:color w:val="auto"/>
          <w:kern w:val="0"/>
          <w:sz w:val="32"/>
          <w:szCs w:val="32"/>
        </w:rPr>
        <w:t>市、县级商务主管部门执法职能已整合划入有关综合执法部门的，本级人民政府有关综合执法部门负责本细则规定的行政执法工作；执法职能没有划转的，市、县级商务主管部门负责本细则规定的行政执法工作。</w:t>
      </w:r>
    </w:p>
    <w:p w14:paraId="35585FE3">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lang w:bidi="ar"/>
        </w:rPr>
        <w:t>第五条</w:t>
      </w:r>
      <w:r>
        <w:rPr>
          <w:rFonts w:ascii="Times New Roman" w:hAnsi="Times New Roman" w:eastAsia="黑体" w:cs="Times New Roman"/>
          <w:color w:val="auto"/>
          <w:kern w:val="0"/>
          <w:sz w:val="32"/>
          <w:szCs w:val="32"/>
        </w:rPr>
        <w:t>【协会作用】</w:t>
      </w:r>
      <w:r>
        <w:rPr>
          <w:rFonts w:hint="eastAsia" w:ascii="Times New Roman" w:hAnsi="Times New Roman" w:eastAsia="仿宋" w:cs="Times New Roman"/>
          <w:color w:val="auto"/>
          <w:kern w:val="0"/>
          <w:sz w:val="32"/>
          <w:szCs w:val="32"/>
          <w:lang w:eastAsia="zh-CN"/>
        </w:rPr>
        <w:t xml:space="preserve"> </w:t>
      </w:r>
      <w:r>
        <w:rPr>
          <w:rFonts w:ascii="Times New Roman" w:hAnsi="Times New Roman" w:eastAsia="仿宋_GB2312" w:cs="Times New Roman"/>
          <w:color w:val="auto"/>
          <w:kern w:val="0"/>
          <w:sz w:val="32"/>
          <w:szCs w:val="32"/>
        </w:rPr>
        <w:t>成品油流通行业协会应当依法依规建立健全行业经营自律规范、自律公约和职业道德准则，加强行业信用建设，引导企业规范经营行为，维护行业秩序，发挥行业协会在政策宣贯、权益保护、纠纷处理、企业信用评价、技能培训、行业自律、职业道德建设等方面的作用，促进成品油流通行业健康有序高质量发展。</w:t>
      </w:r>
    </w:p>
    <w:p w14:paraId="38AD3E69">
      <w:pPr>
        <w:pStyle w:val="2"/>
        <w:pageBreakBefore w:val="0"/>
        <w:kinsoku/>
        <w:bidi w:val="0"/>
        <w:spacing w:line="600" w:lineRule="exact"/>
        <w:ind w:firstLine="640"/>
        <w:textAlignment w:val="auto"/>
        <w:rPr>
          <w:color w:val="auto"/>
          <w:kern w:val="0"/>
        </w:rPr>
      </w:pPr>
    </w:p>
    <w:p w14:paraId="5ADB5B0D">
      <w:pPr>
        <w:pageBreakBefore w:val="0"/>
        <w:kinsoku/>
        <w:overflowPunct w:val="0"/>
        <w:topLinePunct/>
        <w:bidi w:val="0"/>
        <w:snapToGrid w:val="0"/>
        <w:spacing w:line="600" w:lineRule="exact"/>
        <w:contextualSpacing/>
        <w:jc w:val="center"/>
        <w:textAlignment w:val="auto"/>
        <w:rPr>
          <w:rFonts w:ascii="Times New Roman" w:hAnsi="Times New Roman" w:eastAsia="黑体" w:cs="Times New Roman"/>
          <w:color w:val="auto"/>
          <w:kern w:val="0"/>
          <w:sz w:val="32"/>
          <w:szCs w:val="32"/>
          <w:lang w:bidi="ar"/>
        </w:rPr>
      </w:pPr>
      <w:r>
        <w:rPr>
          <w:rFonts w:hint="eastAsia" w:eastAsia="黑体" w:cs="Times New Roman"/>
          <w:color w:val="auto"/>
          <w:kern w:val="0"/>
          <w:sz w:val="32"/>
          <w:szCs w:val="32"/>
          <w:lang w:bidi="ar"/>
        </w:rPr>
        <w:t>第二章</w:t>
      </w:r>
      <w:r>
        <w:rPr>
          <w:rFonts w:hint="eastAsia" w:eastAsia="仿宋" w:cs="Times New Roman"/>
          <w:color w:val="auto"/>
          <w:kern w:val="0"/>
          <w:sz w:val="32"/>
          <w:szCs w:val="32"/>
          <w:lang w:eastAsia="zh-CN" w:bidi="ar"/>
        </w:rPr>
        <w:t xml:space="preserve">  </w:t>
      </w:r>
      <w:r>
        <w:rPr>
          <w:rFonts w:ascii="Times New Roman" w:hAnsi="Times New Roman" w:eastAsia="黑体" w:cs="Times New Roman"/>
          <w:color w:val="auto"/>
          <w:kern w:val="0"/>
          <w:sz w:val="32"/>
          <w:szCs w:val="32"/>
          <w:lang w:bidi="ar"/>
        </w:rPr>
        <w:t>成品油批发、仓储</w:t>
      </w:r>
    </w:p>
    <w:p w14:paraId="586F6076">
      <w:pPr>
        <w:pStyle w:val="2"/>
        <w:pageBreakBefore w:val="0"/>
        <w:kinsoku/>
        <w:bidi w:val="0"/>
        <w:spacing w:line="600" w:lineRule="exact"/>
        <w:ind w:firstLine="640"/>
        <w:textAlignment w:val="auto"/>
        <w:rPr>
          <w:color w:val="auto"/>
          <w:kern w:val="0"/>
        </w:rPr>
      </w:pPr>
    </w:p>
    <w:p w14:paraId="7D3D3867">
      <w:pPr>
        <w:pageBreakBefore w:val="0"/>
        <w:kinsoku/>
        <w:overflowPunct w:val="0"/>
        <w:topLinePunct/>
        <w:bidi w:val="0"/>
        <w:adjustRightInd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lang w:bidi="ar"/>
        </w:rPr>
        <w:t>第六条</w:t>
      </w:r>
      <w:r>
        <w:rPr>
          <w:rFonts w:ascii="Times New Roman" w:hAnsi="Times New Roman" w:eastAsia="黑体" w:cs="Times New Roman"/>
          <w:color w:val="auto"/>
          <w:kern w:val="0"/>
          <w:sz w:val="32"/>
          <w:szCs w:val="32"/>
        </w:rPr>
        <w:t>【备案规范】</w:t>
      </w:r>
      <w:r>
        <w:rPr>
          <w:rFonts w:hint="eastAsia" w:ascii="Times New Roman" w:hAnsi="Times New Roman" w:eastAsia="仿宋" w:cs="Times New Roman"/>
          <w:color w:val="auto"/>
          <w:kern w:val="0"/>
          <w:sz w:val="32"/>
          <w:szCs w:val="32"/>
          <w:lang w:eastAsia="zh-CN"/>
        </w:rPr>
        <w:t xml:space="preserve"> </w:t>
      </w:r>
      <w:r>
        <w:rPr>
          <w:rFonts w:ascii="Times New Roman" w:hAnsi="Times New Roman" w:eastAsia="仿宋_GB2312" w:cs="Times New Roman"/>
          <w:color w:val="auto"/>
          <w:kern w:val="0"/>
          <w:sz w:val="32"/>
          <w:szCs w:val="32"/>
        </w:rPr>
        <w:t>省商务厅（大连市商务局）按照商务部制定并公布的《成品油批发仓储经营企业备案工作指南》</w:t>
      </w:r>
      <w:r>
        <w:rPr>
          <w:rFonts w:hint="eastAsia" w:eastAsia="仿宋_GB2312" w:cs="Times New Roman"/>
          <w:color w:val="auto"/>
          <w:kern w:val="0"/>
          <w:sz w:val="32"/>
          <w:szCs w:val="32"/>
        </w:rPr>
        <w:t>，</w:t>
      </w:r>
      <w:r>
        <w:rPr>
          <w:rFonts w:ascii="Times New Roman" w:hAnsi="Times New Roman" w:eastAsia="仿宋_GB2312" w:cs="Times New Roman"/>
          <w:color w:val="auto"/>
          <w:kern w:val="0"/>
          <w:sz w:val="32"/>
          <w:szCs w:val="32"/>
        </w:rPr>
        <w:t>规范开展</w:t>
      </w:r>
      <w:r>
        <w:rPr>
          <w:rFonts w:hint="eastAsia" w:ascii="Times New Roman" w:hAnsi="Times New Roman" w:eastAsia="仿宋_GB2312" w:cs="Times New Roman"/>
          <w:color w:val="auto"/>
          <w:kern w:val="0"/>
          <w:sz w:val="32"/>
          <w:szCs w:val="32"/>
        </w:rPr>
        <w:t>行政区域内</w:t>
      </w:r>
      <w:r>
        <w:rPr>
          <w:rFonts w:ascii="Times New Roman" w:hAnsi="Times New Roman" w:eastAsia="仿宋_GB2312" w:cs="Times New Roman"/>
          <w:color w:val="auto"/>
          <w:kern w:val="0"/>
          <w:sz w:val="32"/>
          <w:szCs w:val="32"/>
        </w:rPr>
        <w:t>成品油批发、仓储经营企业备案工作。</w:t>
      </w:r>
    </w:p>
    <w:p w14:paraId="21AFBBCB">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lang w:bidi="ar"/>
        </w:rPr>
        <w:t>第七条</w:t>
      </w:r>
      <w:r>
        <w:rPr>
          <w:rFonts w:ascii="Times New Roman" w:hAnsi="Times New Roman" w:eastAsia="黑体" w:cs="Times New Roman"/>
          <w:color w:val="auto"/>
          <w:kern w:val="0"/>
          <w:sz w:val="32"/>
          <w:szCs w:val="32"/>
        </w:rPr>
        <w:t>【备案流程】</w:t>
      </w:r>
      <w:r>
        <w:rPr>
          <w:rFonts w:hint="eastAsia" w:ascii="Times New Roman" w:hAnsi="Times New Roman" w:eastAsia="仿宋" w:cs="Times New Roman"/>
          <w:color w:val="auto"/>
          <w:kern w:val="0"/>
          <w:sz w:val="32"/>
          <w:szCs w:val="32"/>
          <w:lang w:eastAsia="zh-CN"/>
        </w:rPr>
        <w:t xml:space="preserve"> </w:t>
      </w:r>
      <w:r>
        <w:rPr>
          <w:rFonts w:ascii="Times New Roman" w:hAnsi="Times New Roman" w:eastAsia="仿宋_GB2312" w:cs="Times New Roman"/>
          <w:color w:val="auto"/>
          <w:kern w:val="0"/>
          <w:sz w:val="32"/>
          <w:szCs w:val="32"/>
        </w:rPr>
        <w:t>从事成品油批发、仓储经营的</w:t>
      </w:r>
      <w:r>
        <w:rPr>
          <w:rFonts w:hint="eastAsia" w:ascii="Times New Roman" w:hAnsi="Times New Roman" w:eastAsia="仿宋_GB2312" w:cs="Times New Roman"/>
          <w:color w:val="auto"/>
          <w:kern w:val="0"/>
          <w:sz w:val="32"/>
          <w:szCs w:val="32"/>
        </w:rPr>
        <w:t>企业</w:t>
      </w:r>
      <w:r>
        <w:rPr>
          <w:rFonts w:ascii="Times New Roman" w:hAnsi="Times New Roman" w:eastAsia="仿宋_GB2312" w:cs="Times New Roman"/>
          <w:color w:val="auto"/>
          <w:kern w:val="0"/>
          <w:sz w:val="32"/>
          <w:szCs w:val="32"/>
        </w:rPr>
        <w:t>，持经营范围包含成品油批发、仓储的营业执照、危险化学品经营许可证或港口经营许可证（含港口危险货物作业附证及相关附表），通过</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全国石油市场管理</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应用（http://oilsyggs.mofcom.gov.cn）提交备案申请。企业应当提交清晰、无遮挡的相应材料扫描图片</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并对其真实性、合法性和完整性负责。</w:t>
      </w:r>
    </w:p>
    <w:p w14:paraId="7B4B8D45">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省商务厅（大连市商务局）自企业提交完整备案信息、正确上传材料之日起</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10个工作日内审核通过备案</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企业备案信息和材料需要补正的，填写补正提醒信息，退回备案申请。</w:t>
      </w:r>
    </w:p>
    <w:p w14:paraId="34A6D6CB">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备案核准后，企业可登录</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全国石油市场管理</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应用自行打印备案回执单，持备案回执单到当地税务部门开通成品油发票开具模块。备案回执有效期为3年，且不应超过</w:t>
      </w:r>
      <w:r>
        <w:rPr>
          <w:rFonts w:ascii="Times New Roman" w:hAnsi="Times New Roman" w:eastAsia="仿宋_GB2312" w:cs="Times New Roman"/>
          <w:color w:val="auto"/>
          <w:kern w:val="0"/>
          <w:sz w:val="32"/>
          <w:szCs w:val="32"/>
          <w:shd w:val="clear" w:color="auto" w:fill="FFFFFF"/>
        </w:rPr>
        <w:t>营业执照、</w:t>
      </w:r>
      <w:r>
        <w:rPr>
          <w:rFonts w:ascii="Times New Roman" w:hAnsi="Times New Roman" w:eastAsia="仿宋_GB2312" w:cs="Times New Roman"/>
          <w:color w:val="auto"/>
          <w:kern w:val="0"/>
          <w:sz w:val="32"/>
          <w:szCs w:val="32"/>
        </w:rPr>
        <w:t>危险化学品经营许可证或港口经营许可证的有效期，有效期届满自动失效。企业如需继续经营，应在有效期届满前30日，按照备案流程重新申请备案。</w:t>
      </w:r>
    </w:p>
    <w:p w14:paraId="676EAD79">
      <w:pPr>
        <w:pStyle w:val="8"/>
        <w:pageBreakBefore w:val="0"/>
        <w:kinsoku/>
        <w:bidi w:val="0"/>
        <w:spacing w:line="600" w:lineRule="exact"/>
        <w:ind w:firstLine="640"/>
        <w:textAlignment w:val="auto"/>
        <w:rPr>
          <w:rFonts w:ascii="Times New Roman" w:hAnsi="Times New Roman" w:eastAsia="仿宋_GB2312"/>
          <w:color w:val="auto"/>
          <w:kern w:val="0"/>
          <w:sz w:val="32"/>
          <w:szCs w:val="32"/>
        </w:rPr>
      </w:pPr>
      <w:r>
        <w:rPr>
          <w:rFonts w:ascii="Times New Roman" w:hAnsi="Times New Roman" w:eastAsia="仿宋_GB2312"/>
          <w:color w:val="auto"/>
          <w:kern w:val="0"/>
          <w:sz w:val="32"/>
          <w:szCs w:val="32"/>
          <w:lang w:bidi="ar"/>
        </w:rPr>
        <w:t>第八条</w:t>
      </w:r>
      <w:r>
        <w:rPr>
          <w:rFonts w:ascii="Times New Roman" w:hAnsi="Times New Roman" w:eastAsia="黑体"/>
          <w:color w:val="auto"/>
          <w:kern w:val="0"/>
          <w:sz w:val="32"/>
          <w:szCs w:val="32"/>
        </w:rPr>
        <w:t>【备案变更与注销】</w:t>
      </w:r>
      <w:r>
        <w:rPr>
          <w:rFonts w:hint="eastAsia" w:ascii="Times New Roman" w:hAnsi="Times New Roman" w:eastAsia="仿宋"/>
          <w:color w:val="auto"/>
          <w:kern w:val="0"/>
          <w:sz w:val="32"/>
          <w:szCs w:val="32"/>
          <w:lang w:eastAsia="zh-CN"/>
        </w:rPr>
        <w:t xml:space="preserve"> </w:t>
      </w:r>
      <w:r>
        <w:rPr>
          <w:rFonts w:ascii="Times New Roman" w:hAnsi="Times New Roman" w:eastAsia="仿宋_GB2312"/>
          <w:color w:val="auto"/>
          <w:kern w:val="0"/>
          <w:sz w:val="32"/>
          <w:szCs w:val="32"/>
        </w:rPr>
        <w:t>成品油批发</w:t>
      </w:r>
      <w:r>
        <w:rPr>
          <w:rFonts w:hint="eastAsia" w:ascii="Times New Roman" w:hAnsi="Times New Roman" w:eastAsia="仿宋_GB2312"/>
          <w:color w:val="auto"/>
          <w:kern w:val="0"/>
          <w:sz w:val="32"/>
          <w:szCs w:val="32"/>
        </w:rPr>
        <w:t>、</w:t>
      </w:r>
      <w:r>
        <w:rPr>
          <w:rFonts w:ascii="Times New Roman" w:hAnsi="Times New Roman" w:eastAsia="仿宋_GB2312"/>
          <w:color w:val="auto"/>
          <w:kern w:val="0"/>
          <w:sz w:val="32"/>
          <w:szCs w:val="32"/>
        </w:rPr>
        <w:t>仓储企业营业执照、危险化学品经营许可或港口经营许可证等备案信息发生变化的，应</w:t>
      </w:r>
      <w:r>
        <w:rPr>
          <w:rFonts w:hint="eastAsia" w:ascii="Times New Roman" w:hAnsi="Times New Roman" w:eastAsia="仿宋_GB2312"/>
          <w:color w:val="auto"/>
          <w:kern w:val="0"/>
          <w:sz w:val="32"/>
          <w:szCs w:val="32"/>
        </w:rPr>
        <w:t>自</w:t>
      </w:r>
      <w:r>
        <w:rPr>
          <w:rFonts w:ascii="Times New Roman" w:hAnsi="Times New Roman" w:eastAsia="仿宋_GB2312"/>
          <w:color w:val="auto"/>
          <w:kern w:val="0"/>
          <w:sz w:val="32"/>
          <w:szCs w:val="32"/>
        </w:rPr>
        <w:t>变化之日起</w:t>
      </w:r>
      <w:r>
        <w:rPr>
          <w:rFonts w:ascii="Times New Roman" w:hAnsi="Times New Roman" w:eastAsia="仿宋_GB2312" w:cs="Times New Roman"/>
          <w:color w:val="auto"/>
          <w:kern w:val="0"/>
          <w:sz w:val="32"/>
          <w:szCs w:val="32"/>
          <w:lang w:val="en-US" w:eastAsia="zh-CN" w:bidi="ar-SA"/>
        </w:rPr>
        <w:t>30日内在</w:t>
      </w:r>
      <w:r>
        <w:rPr>
          <w:rFonts w:hint="eastAsia" w:ascii="Times New Roman" w:hAnsi="Times New Roman" w:eastAsia="仿宋_GB2312" w:cs="Times New Roman"/>
          <w:color w:val="auto"/>
          <w:kern w:val="0"/>
          <w:sz w:val="32"/>
          <w:szCs w:val="32"/>
          <w:lang w:val="en-US" w:eastAsia="zh-CN" w:bidi="ar-SA"/>
        </w:rPr>
        <w:t>“</w:t>
      </w:r>
      <w:r>
        <w:rPr>
          <w:rFonts w:ascii="Times New Roman" w:hAnsi="Times New Roman" w:eastAsia="仿宋_GB2312" w:cs="Times New Roman"/>
          <w:color w:val="auto"/>
          <w:kern w:val="0"/>
          <w:sz w:val="32"/>
          <w:szCs w:val="32"/>
          <w:lang w:val="en-US" w:eastAsia="zh-CN" w:bidi="ar-SA"/>
        </w:rPr>
        <w:t>全国石油市场管理</w:t>
      </w:r>
      <w:r>
        <w:rPr>
          <w:rFonts w:hint="eastAsia" w:ascii="Times New Roman" w:hAnsi="Times New Roman" w:eastAsia="仿宋_GB2312" w:cs="Times New Roman"/>
          <w:color w:val="auto"/>
          <w:kern w:val="0"/>
          <w:sz w:val="32"/>
          <w:szCs w:val="32"/>
          <w:lang w:val="en-US" w:eastAsia="zh-CN" w:bidi="ar-SA"/>
        </w:rPr>
        <w:t>”</w:t>
      </w:r>
      <w:r>
        <w:rPr>
          <w:rFonts w:ascii="Times New Roman" w:hAnsi="Times New Roman" w:eastAsia="仿宋_GB2312"/>
          <w:color w:val="auto"/>
          <w:kern w:val="0"/>
          <w:sz w:val="32"/>
          <w:szCs w:val="32"/>
        </w:rPr>
        <w:t>应用办理备案变更手续，涉及变更成品油发票开具模块的，应向税务部门提交商务部门确认的变更备案回执单。</w:t>
      </w:r>
    </w:p>
    <w:p w14:paraId="400C96CA">
      <w:pPr>
        <w:pageBreakBefore w:val="0"/>
        <w:kinsoku/>
        <w:overflowPunct w:val="0"/>
        <w:topLinePunct/>
        <w:bidi w:val="0"/>
        <w:snapToGrid w:val="0"/>
        <w:spacing w:line="600" w:lineRule="exact"/>
        <w:ind w:firstLine="640" w:firstLineChars="200"/>
        <w:contextualSpacing/>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经备案的成品油批发</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仓储企业相关证照失效的、企业依法终止的或不再从事成品油批发或仓储经营活动的，应及时在</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全国石油市场管理</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应用办理备案注销手续。</w:t>
      </w:r>
    </w:p>
    <w:p w14:paraId="46A5CE66">
      <w:pPr>
        <w:pageBreakBefore w:val="0"/>
        <w:kinsoku/>
        <w:overflowPunct w:val="0"/>
        <w:topLinePunct/>
        <w:bidi w:val="0"/>
        <w:snapToGrid w:val="0"/>
        <w:spacing w:line="600" w:lineRule="exact"/>
        <w:contextualSpacing/>
        <w:jc w:val="center"/>
        <w:textAlignment w:val="auto"/>
        <w:rPr>
          <w:rFonts w:eastAsia="黑体" w:cs="Times New Roman"/>
          <w:color w:val="auto"/>
          <w:kern w:val="0"/>
          <w:sz w:val="32"/>
          <w:szCs w:val="32"/>
          <w:lang w:bidi="ar"/>
        </w:rPr>
      </w:pPr>
    </w:p>
    <w:p w14:paraId="208B2D83">
      <w:pPr>
        <w:pageBreakBefore w:val="0"/>
        <w:kinsoku/>
        <w:overflowPunct w:val="0"/>
        <w:topLinePunct/>
        <w:bidi w:val="0"/>
        <w:snapToGrid w:val="0"/>
        <w:spacing w:line="600" w:lineRule="exact"/>
        <w:contextualSpacing/>
        <w:jc w:val="center"/>
        <w:textAlignment w:val="auto"/>
        <w:rPr>
          <w:rFonts w:eastAsia="黑体" w:cs="Times New Roman"/>
          <w:color w:val="auto"/>
          <w:kern w:val="0"/>
          <w:sz w:val="32"/>
          <w:szCs w:val="32"/>
          <w:lang w:bidi="ar"/>
        </w:rPr>
      </w:pPr>
      <w:r>
        <w:rPr>
          <w:rFonts w:eastAsia="黑体" w:cs="Times New Roman"/>
          <w:color w:val="auto"/>
          <w:kern w:val="0"/>
          <w:sz w:val="32"/>
          <w:szCs w:val="32"/>
          <w:lang w:bidi="ar"/>
        </w:rPr>
        <w:t>第三章</w:t>
      </w:r>
      <w:r>
        <w:rPr>
          <w:rFonts w:hint="eastAsia" w:eastAsia="仿宋" w:cs="Times New Roman"/>
          <w:color w:val="auto"/>
          <w:kern w:val="0"/>
          <w:sz w:val="32"/>
          <w:szCs w:val="32"/>
          <w:lang w:eastAsia="zh-CN" w:bidi="ar"/>
        </w:rPr>
        <w:t xml:space="preserve">  </w:t>
      </w:r>
      <w:r>
        <w:rPr>
          <w:rFonts w:eastAsia="黑体" w:cs="Times New Roman"/>
          <w:color w:val="auto"/>
          <w:kern w:val="0"/>
          <w:sz w:val="32"/>
          <w:szCs w:val="32"/>
          <w:lang w:bidi="ar"/>
        </w:rPr>
        <w:t>成品油零售</w:t>
      </w:r>
    </w:p>
    <w:p w14:paraId="56B0350D">
      <w:pPr>
        <w:pageBreakBefore w:val="0"/>
        <w:kinsoku/>
        <w:overflowPunct w:val="0"/>
        <w:topLinePunct/>
        <w:bidi w:val="0"/>
        <w:snapToGrid w:val="0"/>
        <w:spacing w:line="600" w:lineRule="exact"/>
        <w:contextualSpacing/>
        <w:jc w:val="center"/>
        <w:textAlignment w:val="auto"/>
        <w:rPr>
          <w:rFonts w:eastAsia="黑体" w:cs="Times New Roman"/>
          <w:color w:val="auto"/>
          <w:kern w:val="0"/>
          <w:sz w:val="32"/>
          <w:szCs w:val="32"/>
          <w:lang w:bidi="ar"/>
        </w:rPr>
      </w:pPr>
    </w:p>
    <w:p w14:paraId="139BF950">
      <w:pPr>
        <w:pageBreakBefore w:val="0"/>
        <w:kinsoku/>
        <w:overflowPunct w:val="0"/>
        <w:topLinePunct/>
        <w:bidi w:val="0"/>
        <w:snapToGrid w:val="0"/>
        <w:spacing w:line="600" w:lineRule="exact"/>
        <w:contextualSpacing/>
        <w:jc w:val="center"/>
        <w:textAlignment w:val="auto"/>
        <w:rPr>
          <w:rFonts w:ascii="Times New Roman" w:hAnsi="Times New Roman" w:eastAsia="楷体_GB2312" w:cs="Times New Roman"/>
          <w:color w:val="auto"/>
          <w:kern w:val="0"/>
          <w:sz w:val="32"/>
          <w:szCs w:val="32"/>
        </w:rPr>
      </w:pPr>
      <w:r>
        <w:rPr>
          <w:rFonts w:ascii="Times New Roman" w:hAnsi="Times New Roman" w:eastAsia="楷体_GB2312" w:cs="Times New Roman"/>
          <w:color w:val="auto"/>
          <w:kern w:val="0"/>
          <w:sz w:val="32"/>
          <w:szCs w:val="32"/>
        </w:rPr>
        <w:t>第一节</w:t>
      </w:r>
      <w:r>
        <w:rPr>
          <w:rFonts w:hint="eastAsia" w:ascii="Times New Roman" w:hAnsi="Times New Roman" w:eastAsia="仿宋" w:cs="Times New Roman"/>
          <w:color w:val="auto"/>
          <w:kern w:val="0"/>
          <w:sz w:val="32"/>
          <w:szCs w:val="32"/>
          <w:lang w:eastAsia="zh-CN"/>
        </w:rPr>
        <w:t xml:space="preserve">  </w:t>
      </w:r>
      <w:r>
        <w:rPr>
          <w:rFonts w:ascii="Times New Roman" w:hAnsi="Times New Roman" w:eastAsia="楷体_GB2312" w:cs="Times New Roman"/>
          <w:color w:val="auto"/>
          <w:kern w:val="0"/>
          <w:sz w:val="32"/>
          <w:szCs w:val="32"/>
        </w:rPr>
        <w:t>成品油零售体系发展规划</w:t>
      </w:r>
    </w:p>
    <w:p w14:paraId="54994DF2">
      <w:pPr>
        <w:pageBreakBefore w:val="0"/>
        <w:kinsoku/>
        <w:overflowPunct w:val="0"/>
        <w:topLinePunct/>
        <w:bidi w:val="0"/>
        <w:snapToGrid w:val="0"/>
        <w:spacing w:line="600" w:lineRule="exact"/>
        <w:contextualSpacing/>
        <w:jc w:val="center"/>
        <w:textAlignment w:val="auto"/>
        <w:rPr>
          <w:rFonts w:ascii="Times New Roman" w:hAnsi="Times New Roman" w:eastAsia="楷体_GB2312" w:cs="Times New Roman"/>
          <w:color w:val="auto"/>
          <w:kern w:val="0"/>
          <w:sz w:val="32"/>
          <w:szCs w:val="32"/>
        </w:rPr>
      </w:pPr>
    </w:p>
    <w:p w14:paraId="76BF64D1">
      <w:pPr>
        <w:pageBreakBefore w:val="0"/>
        <w:kinsoku/>
        <w:overflowPunct w:val="0"/>
        <w:topLinePunct/>
        <w:bidi w:val="0"/>
        <w:snapToGrid w:val="0"/>
        <w:spacing w:line="600" w:lineRule="exact"/>
        <w:ind w:firstLine="640" w:firstLineChars="200"/>
        <w:contextualSpacing/>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lang w:bidi="ar"/>
        </w:rPr>
        <w:t>第九条</w:t>
      </w:r>
      <w:r>
        <w:rPr>
          <w:rFonts w:ascii="Times New Roman" w:hAnsi="Times New Roman" w:eastAsia="黑体" w:cs="Times New Roman"/>
          <w:color w:val="auto"/>
          <w:kern w:val="0"/>
          <w:sz w:val="32"/>
          <w:szCs w:val="32"/>
        </w:rPr>
        <w:t>【网点规划原则】</w:t>
      </w:r>
      <w:r>
        <w:rPr>
          <w:rFonts w:hint="eastAsia" w:ascii="Times New Roman" w:hAnsi="Times New Roman" w:eastAsia="仿宋" w:cs="Times New Roman"/>
          <w:color w:val="auto"/>
          <w:kern w:val="0"/>
          <w:sz w:val="32"/>
          <w:szCs w:val="32"/>
          <w:lang w:val="en-US" w:eastAsia="zh-CN"/>
        </w:rPr>
        <w:t xml:space="preserve"> </w:t>
      </w:r>
      <w:r>
        <w:rPr>
          <w:rFonts w:ascii="Times New Roman" w:hAnsi="Times New Roman" w:eastAsia="仿宋_GB2312" w:cs="Times New Roman"/>
          <w:color w:val="auto"/>
          <w:kern w:val="0"/>
          <w:sz w:val="32"/>
          <w:szCs w:val="32"/>
        </w:rPr>
        <w:t>科学编制成品油零售体系发展规划，以优化存量、按需增量为原则，统筹城乡发展，集约利用土地，合理布局成品油零售网点。成品油零售网点</w:t>
      </w:r>
      <w:r>
        <w:rPr>
          <w:rFonts w:ascii="Times New Roman" w:hAnsi="Times New Roman" w:eastAsia="仿宋_GB2312" w:cs="Times New Roman"/>
          <w:bCs/>
          <w:color w:val="auto"/>
          <w:kern w:val="0"/>
          <w:sz w:val="32"/>
          <w:szCs w:val="32"/>
        </w:rPr>
        <w:t>建设应符合当地国民经济发展规划和国土空间规划，符</w:t>
      </w:r>
      <w:r>
        <w:rPr>
          <w:rFonts w:ascii="Times New Roman" w:hAnsi="Times New Roman" w:eastAsia="仿宋_GB2312" w:cs="Times New Roman"/>
          <w:color w:val="auto"/>
          <w:kern w:val="0"/>
          <w:sz w:val="32"/>
          <w:szCs w:val="32"/>
        </w:rPr>
        <w:t>合安全监管、消防、环境保护等相关法律法规规定，执行《汽车加油加气加氢站技术标准》（GB50156-2021）、《城市综合交通体系规划标准》（GB/T51328-2018）、《成品油零售企业管理技术规范》（SB/T10390）等相关国家标准规范。规划制订和调整应依法公开。</w:t>
      </w:r>
    </w:p>
    <w:p w14:paraId="360A56E9">
      <w:pPr>
        <w:pageBreakBefore w:val="0"/>
        <w:kinsoku/>
        <w:overflowPunct w:val="0"/>
        <w:topLinePunct/>
        <w:bidi w:val="0"/>
        <w:snapToGrid w:val="0"/>
        <w:spacing w:line="600" w:lineRule="exact"/>
        <w:ind w:firstLine="627" w:firstLineChars="196"/>
        <w:contextualSpacing/>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市级商务主管部门应按照国家、辽宁省及当地国民经济和社会发展五年规划等相关文件为依据，做好与国土空间规划、综合交通规划的衔接</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充分结合当地经济、人口、汽车保有量、新能源汽车发展变化、</w:t>
      </w:r>
      <w:r>
        <w:rPr>
          <w:rFonts w:ascii="Times New Roman" w:hAnsi="Times New Roman" w:eastAsia="仿宋_GB2312" w:cs="Times New Roman"/>
          <w:color w:val="auto"/>
          <w:kern w:val="0"/>
          <w:sz w:val="32"/>
          <w:szCs w:val="32"/>
          <w:lang w:bidi="ar"/>
        </w:rPr>
        <w:t>城镇化进展、</w:t>
      </w:r>
      <w:r>
        <w:rPr>
          <w:rFonts w:ascii="Times New Roman" w:hAnsi="Times New Roman" w:eastAsia="仿宋_GB2312" w:cs="Times New Roman"/>
          <w:color w:val="auto"/>
          <w:kern w:val="0"/>
          <w:sz w:val="32"/>
          <w:szCs w:val="32"/>
        </w:rPr>
        <w:t>替代能源发展趋势以及资源环境承载能力等因素，制定各市成品油零售体系5年发展规划</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并报省商务厅备案后发布并组织实施。</w:t>
      </w:r>
    </w:p>
    <w:p w14:paraId="5387054B">
      <w:pPr>
        <w:pageBreakBefore w:val="0"/>
        <w:kinsoku/>
        <w:overflowPunct w:val="0"/>
        <w:topLinePunct/>
        <w:bidi w:val="0"/>
        <w:snapToGrid w:val="0"/>
        <w:spacing w:line="600" w:lineRule="exact"/>
        <w:ind w:firstLine="627" w:firstLineChars="196"/>
        <w:contextualSpacing/>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成品油零售网点发展应严格执行各地市成品油零售体系发展规划，无规划的不予审批建设。其他部门不得越权审批。</w:t>
      </w:r>
    </w:p>
    <w:p w14:paraId="39C25D58">
      <w:pPr>
        <w:pStyle w:val="8"/>
        <w:pageBreakBefore w:val="0"/>
        <w:kinsoku/>
        <w:bidi w:val="0"/>
        <w:spacing w:line="600" w:lineRule="exact"/>
        <w:ind w:firstLine="640"/>
        <w:textAlignment w:val="auto"/>
        <w:rPr>
          <w:rFonts w:hint="eastAsia" w:ascii="Times New Roman" w:hAnsi="Times New Roman" w:eastAsia="仿宋_GB2312"/>
          <w:color w:val="auto"/>
          <w:kern w:val="0"/>
          <w:sz w:val="32"/>
          <w:szCs w:val="32"/>
          <w:shd w:val="clear" w:color="auto" w:fill="FFFFFF"/>
          <w:lang w:eastAsia="zh-CN"/>
        </w:rPr>
      </w:pPr>
      <w:r>
        <w:rPr>
          <w:rFonts w:ascii="Times New Roman" w:hAnsi="Times New Roman" w:eastAsia="仿宋_GB2312"/>
          <w:color w:val="auto"/>
          <w:kern w:val="0"/>
          <w:sz w:val="32"/>
          <w:szCs w:val="32"/>
          <w:lang w:bidi="ar"/>
        </w:rPr>
        <w:t>第十条</w:t>
      </w:r>
      <w:r>
        <w:rPr>
          <w:rFonts w:ascii="Times New Roman" w:hAnsi="Times New Roman" w:eastAsia="黑体"/>
          <w:color w:val="auto"/>
          <w:kern w:val="0"/>
          <w:sz w:val="32"/>
          <w:szCs w:val="32"/>
        </w:rPr>
        <w:t>【间距设置要求】</w:t>
      </w:r>
      <w:r>
        <w:rPr>
          <w:rFonts w:hint="eastAsia" w:ascii="Times New Roman" w:hAnsi="Times New Roman" w:eastAsia="仿宋"/>
          <w:color w:val="auto"/>
          <w:kern w:val="0"/>
          <w:sz w:val="32"/>
          <w:szCs w:val="32"/>
          <w:lang w:eastAsia="zh-CN"/>
        </w:rPr>
        <w:t xml:space="preserve"> </w:t>
      </w:r>
      <w:r>
        <w:rPr>
          <w:rFonts w:ascii="Times New Roman" w:hAnsi="Times New Roman" w:eastAsia="仿宋_GB2312"/>
          <w:color w:val="auto"/>
          <w:kern w:val="0"/>
          <w:sz w:val="32"/>
          <w:szCs w:val="32"/>
          <w:shd w:val="clear" w:color="auto" w:fill="FFFFFF"/>
        </w:rPr>
        <w:t>规划编制要符合《成品油零售企业管理技术规范》加油站设置间距要求，国省道</w:t>
      </w:r>
      <w:r>
        <w:rPr>
          <w:rFonts w:hint="eastAsia" w:ascii="Times New Roman" w:hAnsi="Times New Roman" w:eastAsia="仿宋_GB2312" w:cs="Times New Roman"/>
          <w:color w:val="auto"/>
          <w:kern w:val="0"/>
          <w:sz w:val="32"/>
          <w:szCs w:val="32"/>
          <w:shd w:val="clear" w:color="auto" w:fill="FFFFFF"/>
        </w:rPr>
        <w:t>、县乡道</w:t>
      </w:r>
      <w:r>
        <w:rPr>
          <w:rFonts w:ascii="Times New Roman" w:hAnsi="Times New Roman" w:eastAsia="仿宋_GB2312" w:cs="Times New Roman"/>
          <w:color w:val="auto"/>
          <w:kern w:val="0"/>
          <w:sz w:val="32"/>
          <w:szCs w:val="32"/>
          <w:shd w:val="clear" w:color="auto" w:fill="FFFFFF"/>
        </w:rPr>
        <w:t>加油站设置每百公里不超过六对，城区加油站的服务半径不少于0.9公里（行车距离不小于1.8公里）。高速公路沿线依托服务区建站。</w:t>
      </w:r>
      <w:r>
        <w:rPr>
          <w:rFonts w:ascii="Times New Roman" w:hAnsi="Times New Roman" w:eastAsia="仿宋_GB2312"/>
          <w:color w:val="auto"/>
          <w:kern w:val="0"/>
          <w:sz w:val="32"/>
          <w:szCs w:val="32"/>
          <w:shd w:val="clear" w:color="auto" w:fill="FFFFFF"/>
        </w:rPr>
        <w:t>由中央军委指定的军用加油站依国家政策转隶为社会成品油零售网点，不作间距要求。</w:t>
      </w:r>
      <w:r>
        <w:rPr>
          <w:rFonts w:hint="eastAsia" w:ascii="Times New Roman" w:hAnsi="Times New Roman" w:eastAsia="仿宋"/>
          <w:color w:val="auto"/>
          <w:kern w:val="0"/>
          <w:sz w:val="32"/>
          <w:szCs w:val="32"/>
          <w:shd w:val="clear" w:color="auto" w:fill="FFFFFF"/>
          <w:lang w:eastAsia="zh-CN"/>
        </w:rPr>
        <w:t xml:space="preserve">     </w:t>
      </w:r>
      <w:r>
        <w:rPr>
          <w:rFonts w:hint="eastAsia" w:ascii="Times New Roman" w:hAnsi="Times New Roman" w:eastAsia="仿宋"/>
          <w:color w:val="auto"/>
          <w:kern w:val="0"/>
          <w:sz w:val="32"/>
          <w:szCs w:val="32"/>
          <w:shd w:val="clear" w:color="auto" w:fill="FFFFFF"/>
          <w:lang w:eastAsia="zh-CN"/>
        </w:rPr>
        <w:t xml:space="preserve">   </w:t>
      </w:r>
    </w:p>
    <w:p w14:paraId="11E44733">
      <w:pPr>
        <w:pageBreakBefore w:val="0"/>
        <w:kinsoku/>
        <w:overflowPunct w:val="0"/>
        <w:topLinePunct/>
        <w:bidi w:val="0"/>
        <w:snapToGrid w:val="0"/>
        <w:spacing w:line="600" w:lineRule="exact"/>
        <w:ind w:firstLine="640" w:firstLineChars="200"/>
        <w:contextualSpacing/>
        <w:textAlignment w:val="auto"/>
        <w:rPr>
          <w:rFonts w:ascii="Times New Roman" w:hAnsi="Times New Roman" w:eastAsia="仿宋_GB2312" w:cs="Times New Roman"/>
          <w:color w:val="auto"/>
          <w:kern w:val="0"/>
          <w:sz w:val="32"/>
          <w:szCs w:val="32"/>
          <w:lang w:bidi="ar"/>
        </w:rPr>
      </w:pPr>
      <w:r>
        <w:rPr>
          <w:rFonts w:ascii="Times New Roman" w:hAnsi="Times New Roman" w:eastAsia="仿宋_GB2312" w:cs="Times New Roman"/>
          <w:color w:val="auto"/>
          <w:kern w:val="0"/>
          <w:sz w:val="32"/>
          <w:szCs w:val="32"/>
          <w:lang w:bidi="ar"/>
        </w:rPr>
        <w:t>第十一条</w:t>
      </w:r>
      <w:r>
        <w:rPr>
          <w:rFonts w:ascii="Times New Roman" w:hAnsi="Times New Roman" w:eastAsia="黑体" w:cs="Times New Roman"/>
          <w:color w:val="auto"/>
          <w:kern w:val="0"/>
          <w:sz w:val="32"/>
          <w:szCs w:val="32"/>
        </w:rPr>
        <w:t>【网点用地要求】</w:t>
      </w:r>
      <w:r>
        <w:rPr>
          <w:rFonts w:hint="eastAsia" w:ascii="Times New Roman" w:hAnsi="Times New Roman" w:eastAsia="仿宋" w:cs="Times New Roman"/>
          <w:color w:val="auto"/>
          <w:kern w:val="0"/>
          <w:sz w:val="32"/>
          <w:szCs w:val="32"/>
          <w:lang w:eastAsia="zh-CN"/>
        </w:rPr>
        <w:t xml:space="preserve"> </w:t>
      </w:r>
      <w:r>
        <w:rPr>
          <w:rFonts w:hint="eastAsia" w:ascii="Times New Roman" w:hAnsi="Times New Roman" w:eastAsia="仿宋_GB2312" w:cs="Times New Roman"/>
          <w:color w:val="auto"/>
          <w:kern w:val="0"/>
          <w:sz w:val="32"/>
          <w:szCs w:val="32"/>
          <w:lang w:bidi="ar"/>
        </w:rPr>
        <w:t>新建</w:t>
      </w:r>
      <w:r>
        <w:rPr>
          <w:rFonts w:ascii="Times New Roman" w:hAnsi="Times New Roman" w:eastAsia="仿宋_GB2312" w:cs="Times New Roman"/>
          <w:color w:val="auto"/>
          <w:kern w:val="0"/>
          <w:sz w:val="32"/>
          <w:szCs w:val="32"/>
          <w:lang w:bidi="ar"/>
        </w:rPr>
        <w:t>成品油零售网点用地应当符合下列要求：</w:t>
      </w:r>
    </w:p>
    <w:p w14:paraId="696A1379">
      <w:pPr>
        <w:pageBreakBefore w:val="0"/>
        <w:kinsoku/>
        <w:overflowPunct w:val="0"/>
        <w:topLinePunct/>
        <w:bidi w:val="0"/>
        <w:snapToGrid w:val="0"/>
        <w:spacing w:line="600" w:lineRule="exact"/>
        <w:ind w:firstLine="640" w:firstLineChars="200"/>
        <w:contextualSpacing/>
        <w:textAlignment w:val="auto"/>
        <w:rPr>
          <w:rFonts w:hint="eastAsia" w:ascii="Times New Roman" w:hAnsi="Times New Roman" w:eastAsia="仿宋_GB2312" w:cs="Times New Roman"/>
          <w:color w:val="auto"/>
          <w:kern w:val="0"/>
          <w:sz w:val="32"/>
          <w:szCs w:val="32"/>
          <w:lang w:eastAsia="zh-CN" w:bidi="ar"/>
        </w:rPr>
      </w:pPr>
      <w:r>
        <w:rPr>
          <w:rFonts w:hint="eastAsia" w:ascii="Times New Roman" w:hAnsi="Times New Roman" w:eastAsia="仿宋_GB2312" w:cs="Times New Roman"/>
          <w:color w:val="auto"/>
          <w:kern w:val="0"/>
          <w:sz w:val="32"/>
          <w:szCs w:val="32"/>
          <w:lang w:bidi="ar"/>
        </w:rPr>
        <w:t>（一）用地性质应当为商业服务业用地，应依法通过公开招标、拍卖或挂牌出让方式取得建设用地使用权，并符合地方控制性详细规划</w:t>
      </w:r>
      <w:r>
        <w:rPr>
          <w:rFonts w:hint="eastAsia" w:ascii="Times New Roman" w:hAnsi="Times New Roman" w:eastAsia="仿宋_GB2312" w:cs="Times New Roman"/>
          <w:color w:val="auto"/>
          <w:kern w:val="0"/>
          <w:sz w:val="32"/>
          <w:szCs w:val="32"/>
          <w:lang w:eastAsia="zh-CN" w:bidi="ar"/>
        </w:rPr>
        <w:t>；</w:t>
      </w:r>
    </w:p>
    <w:p w14:paraId="6D3D628F">
      <w:pPr>
        <w:pageBreakBefore w:val="0"/>
        <w:kinsoku/>
        <w:overflowPunct w:val="0"/>
        <w:topLinePunct/>
        <w:bidi w:val="0"/>
        <w:snapToGrid w:val="0"/>
        <w:spacing w:line="600" w:lineRule="exact"/>
        <w:ind w:firstLine="640" w:firstLineChars="200"/>
        <w:contextualSpacing/>
        <w:textAlignment w:val="auto"/>
        <w:rPr>
          <w:rFonts w:hint="eastAsia" w:ascii="Times New Roman" w:hAnsi="Times New Roman" w:eastAsia="仿宋_GB2312" w:cs="Times New Roman"/>
          <w:color w:val="auto"/>
          <w:kern w:val="0"/>
          <w:sz w:val="32"/>
          <w:szCs w:val="32"/>
          <w:lang w:eastAsia="zh-CN" w:bidi="ar"/>
        </w:rPr>
      </w:pPr>
      <w:r>
        <w:rPr>
          <w:rFonts w:hint="eastAsia" w:ascii="Times New Roman" w:hAnsi="Times New Roman" w:eastAsia="仿宋_GB2312" w:cs="Times New Roman"/>
          <w:color w:val="auto"/>
          <w:kern w:val="0"/>
          <w:sz w:val="32"/>
          <w:szCs w:val="32"/>
          <w:lang w:bidi="ar"/>
        </w:rPr>
        <w:t>（二）</w:t>
      </w:r>
      <w:r>
        <w:rPr>
          <w:rFonts w:ascii="Times New Roman" w:hAnsi="Times New Roman" w:eastAsia="仿宋_GB2312" w:cs="Times New Roman"/>
          <w:color w:val="auto"/>
          <w:kern w:val="0"/>
          <w:sz w:val="32"/>
          <w:szCs w:val="32"/>
          <w:lang w:bidi="ar"/>
        </w:rPr>
        <w:t>高速公路加油站项目，提交国家级或省级建设高速公路和服务区（停车区）立项批文，</w:t>
      </w:r>
      <w:r>
        <w:rPr>
          <w:rFonts w:hint="eastAsia" w:ascii="Times New Roman" w:hAnsi="Times New Roman" w:eastAsia="仿宋_GB2312" w:cs="Times New Roman"/>
          <w:color w:val="auto"/>
          <w:kern w:val="0"/>
          <w:sz w:val="32"/>
          <w:szCs w:val="32"/>
          <w:lang w:bidi="ar"/>
        </w:rPr>
        <w:t>高速公路服务区内经营性用地，其土地使用权应</w:t>
      </w:r>
      <w:r>
        <w:rPr>
          <w:rFonts w:hint="eastAsia" w:ascii="Times New Roman" w:hAnsi="Times New Roman" w:eastAsia="仿宋_GB2312" w:cs="Times New Roman"/>
          <w:color w:val="auto"/>
          <w:kern w:val="0"/>
          <w:sz w:val="32"/>
          <w:szCs w:val="32"/>
          <w:lang w:val="en-US" w:eastAsia="zh-CN" w:bidi="ar"/>
        </w:rPr>
        <w:t>同样</w:t>
      </w:r>
      <w:r>
        <w:rPr>
          <w:rFonts w:hint="eastAsia" w:ascii="Times New Roman" w:hAnsi="Times New Roman" w:eastAsia="仿宋_GB2312" w:cs="Times New Roman"/>
          <w:color w:val="auto"/>
          <w:kern w:val="0"/>
          <w:sz w:val="32"/>
          <w:szCs w:val="32"/>
          <w:lang w:bidi="ar"/>
        </w:rPr>
        <w:t>以出让方式取得，</w:t>
      </w:r>
      <w:r>
        <w:rPr>
          <w:rFonts w:ascii="Times New Roman" w:hAnsi="Times New Roman" w:eastAsia="仿宋_GB2312" w:cs="Times New Roman"/>
          <w:color w:val="auto"/>
          <w:kern w:val="0"/>
          <w:sz w:val="32"/>
          <w:szCs w:val="32"/>
          <w:lang w:bidi="ar"/>
        </w:rPr>
        <w:t>出具《</w:t>
      </w:r>
      <w:r>
        <w:rPr>
          <w:rFonts w:hint="eastAsia" w:ascii="Times New Roman" w:hAnsi="Times New Roman" w:eastAsia="仿宋_GB2312" w:cs="Times New Roman"/>
          <w:color w:val="auto"/>
          <w:kern w:val="0"/>
          <w:sz w:val="32"/>
          <w:szCs w:val="32"/>
          <w:lang w:bidi="ar"/>
        </w:rPr>
        <w:t>国有建设用地使用权出让合同</w:t>
      </w:r>
      <w:r>
        <w:rPr>
          <w:rFonts w:ascii="Times New Roman" w:hAnsi="Times New Roman" w:eastAsia="仿宋_GB2312" w:cs="Times New Roman"/>
          <w:color w:val="auto"/>
          <w:kern w:val="0"/>
          <w:sz w:val="32"/>
          <w:szCs w:val="32"/>
          <w:lang w:bidi="ar"/>
        </w:rPr>
        <w:t>》作为土地使用证明条件</w:t>
      </w:r>
      <w:r>
        <w:rPr>
          <w:rFonts w:hint="eastAsia" w:ascii="Times New Roman" w:hAnsi="Times New Roman" w:eastAsia="仿宋_GB2312" w:cs="Times New Roman"/>
          <w:color w:val="auto"/>
          <w:kern w:val="0"/>
          <w:sz w:val="32"/>
          <w:szCs w:val="32"/>
          <w:lang w:eastAsia="zh-CN" w:bidi="ar"/>
        </w:rPr>
        <w:t>；</w:t>
      </w:r>
    </w:p>
    <w:p w14:paraId="45B9290F">
      <w:pPr>
        <w:pageBreakBefore w:val="0"/>
        <w:kinsoku/>
        <w:overflowPunct w:val="0"/>
        <w:topLinePunct/>
        <w:bidi w:val="0"/>
        <w:snapToGrid w:val="0"/>
        <w:spacing w:line="600" w:lineRule="exact"/>
        <w:ind w:firstLine="640" w:firstLineChars="200"/>
        <w:contextualSpacing/>
        <w:textAlignment w:val="auto"/>
        <w:rPr>
          <w:rFonts w:hint="eastAsia" w:ascii="Times New Roman" w:hAnsi="Times New Roman" w:eastAsia="仿宋_GB2312" w:cs="Times New Roman"/>
          <w:color w:val="auto"/>
          <w:kern w:val="0"/>
          <w:sz w:val="32"/>
          <w:szCs w:val="32"/>
          <w:lang w:eastAsia="zh-CN" w:bidi="ar"/>
        </w:rPr>
      </w:pPr>
      <w:r>
        <w:rPr>
          <w:rFonts w:hint="eastAsia" w:ascii="Times New Roman" w:hAnsi="Times New Roman" w:eastAsia="仿宋_GB2312" w:cs="Times New Roman"/>
          <w:color w:val="auto"/>
          <w:kern w:val="0"/>
          <w:sz w:val="32"/>
          <w:szCs w:val="32"/>
          <w:lang w:bidi="ar"/>
        </w:rPr>
        <w:t>（三）</w:t>
      </w:r>
      <w:r>
        <w:rPr>
          <w:rFonts w:ascii="Times New Roman" w:hAnsi="Times New Roman" w:eastAsia="仿宋_GB2312" w:cs="Times New Roman"/>
          <w:color w:val="auto"/>
          <w:kern w:val="0"/>
          <w:sz w:val="32"/>
          <w:szCs w:val="32"/>
          <w:lang w:bidi="ar"/>
        </w:rPr>
        <w:t>在优化存量成品油零售网点基础上，乡镇以下具备条件的地区</w:t>
      </w:r>
      <w:r>
        <w:rPr>
          <w:rFonts w:hint="eastAsia" w:ascii="Times New Roman" w:hAnsi="Times New Roman" w:eastAsia="仿宋_GB2312" w:cs="Times New Roman"/>
          <w:color w:val="auto"/>
          <w:kern w:val="0"/>
          <w:sz w:val="32"/>
          <w:szCs w:val="32"/>
          <w:lang w:bidi="ar"/>
        </w:rPr>
        <w:t>可依法通过出让、出租等方式取得集体经营性</w:t>
      </w:r>
      <w:r>
        <w:rPr>
          <w:rFonts w:ascii="Times New Roman" w:hAnsi="Times New Roman" w:eastAsia="仿宋_GB2312" w:cs="Times New Roman"/>
          <w:color w:val="auto"/>
          <w:kern w:val="0"/>
          <w:sz w:val="32"/>
          <w:szCs w:val="32"/>
          <w:lang w:bidi="ar"/>
        </w:rPr>
        <w:t>建设用地</w:t>
      </w:r>
      <w:r>
        <w:rPr>
          <w:rFonts w:hint="eastAsia" w:ascii="Times New Roman" w:hAnsi="Times New Roman" w:eastAsia="仿宋_GB2312" w:cs="Times New Roman"/>
          <w:color w:val="auto"/>
          <w:kern w:val="0"/>
          <w:sz w:val="32"/>
          <w:szCs w:val="32"/>
          <w:lang w:bidi="ar"/>
        </w:rPr>
        <w:t>使用权，建设加油站</w:t>
      </w:r>
      <w:r>
        <w:rPr>
          <w:rFonts w:hint="eastAsia" w:ascii="Times New Roman" w:hAnsi="Times New Roman" w:eastAsia="仿宋_GB2312" w:cs="Times New Roman"/>
          <w:color w:val="auto"/>
          <w:kern w:val="0"/>
          <w:sz w:val="32"/>
          <w:szCs w:val="32"/>
          <w:lang w:eastAsia="zh-CN" w:bidi="ar"/>
        </w:rPr>
        <w:t>；</w:t>
      </w:r>
    </w:p>
    <w:p w14:paraId="3D5972BD">
      <w:pPr>
        <w:pageBreakBefore w:val="0"/>
        <w:kinsoku/>
        <w:overflowPunct w:val="0"/>
        <w:topLinePunct/>
        <w:bidi w:val="0"/>
        <w:snapToGrid w:val="0"/>
        <w:spacing w:line="600" w:lineRule="exact"/>
        <w:ind w:firstLine="640" w:firstLineChars="200"/>
        <w:contextualSpacing/>
        <w:textAlignment w:val="auto"/>
        <w:rPr>
          <w:rFonts w:ascii="Times New Roman" w:hAnsi="Times New Roman" w:eastAsia="仿宋_GB2312" w:cs="Times New Roman"/>
          <w:color w:val="auto"/>
          <w:kern w:val="0"/>
          <w:sz w:val="32"/>
          <w:szCs w:val="32"/>
          <w:lang w:bidi="ar"/>
        </w:rPr>
      </w:pPr>
      <w:r>
        <w:rPr>
          <w:rFonts w:ascii="Times New Roman" w:hAnsi="Times New Roman" w:eastAsia="仿宋_GB2312" w:cs="Times New Roman"/>
          <w:color w:val="auto"/>
          <w:kern w:val="0"/>
          <w:sz w:val="32"/>
          <w:szCs w:val="32"/>
          <w:lang w:bidi="ar"/>
        </w:rPr>
        <w:t>（四）涉及占用挖掘公路、公路建筑控制区或利用港口、航道设施等，应符合相关法律法规规定。</w:t>
      </w:r>
    </w:p>
    <w:p w14:paraId="19E95096">
      <w:pPr>
        <w:pageBreakBefore w:val="0"/>
        <w:kinsoku/>
        <w:overflowPunct w:val="0"/>
        <w:topLinePunct/>
        <w:bidi w:val="0"/>
        <w:snapToGrid w:val="0"/>
        <w:spacing w:line="600" w:lineRule="exact"/>
        <w:ind w:firstLine="640" w:firstLineChars="200"/>
        <w:contextualSpacing/>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lang w:bidi="ar"/>
        </w:rPr>
        <w:t>第十二条</w:t>
      </w:r>
      <w:bookmarkStart w:id="0" w:name="OLE_LINK94"/>
      <w:bookmarkStart w:id="1" w:name="OLE_LINK93"/>
      <w:r>
        <w:rPr>
          <w:rFonts w:ascii="Times New Roman" w:hAnsi="Times New Roman" w:eastAsia="黑体" w:cs="Times New Roman"/>
          <w:color w:val="auto"/>
          <w:kern w:val="0"/>
          <w:sz w:val="32"/>
          <w:szCs w:val="32"/>
        </w:rPr>
        <w:t>【规划确认】</w:t>
      </w:r>
      <w:bookmarkEnd w:id="0"/>
      <w:bookmarkEnd w:id="1"/>
      <w:r>
        <w:rPr>
          <w:rFonts w:hint="eastAsia" w:ascii="Times New Roman" w:hAnsi="Times New Roman" w:eastAsia="仿宋" w:cs="Times New Roman"/>
          <w:color w:val="auto"/>
          <w:kern w:val="0"/>
          <w:sz w:val="32"/>
          <w:szCs w:val="32"/>
          <w:lang w:eastAsia="zh-CN"/>
        </w:rPr>
        <w:t xml:space="preserve"> </w:t>
      </w:r>
      <w:r>
        <w:rPr>
          <w:rFonts w:ascii="Times New Roman" w:hAnsi="Times New Roman" w:eastAsia="仿宋_GB2312" w:cs="Times New Roman"/>
          <w:color w:val="auto"/>
          <w:kern w:val="0"/>
          <w:sz w:val="32"/>
          <w:szCs w:val="32"/>
        </w:rPr>
        <w:t>新建零售网点规划确认</w:t>
      </w:r>
    </w:p>
    <w:p w14:paraId="3E3DD139">
      <w:pPr>
        <w:pStyle w:val="8"/>
        <w:pageBreakBefore w:val="0"/>
        <w:kinsoku/>
        <w:bidi w:val="0"/>
        <w:spacing w:line="600" w:lineRule="exact"/>
        <w:ind w:firstLine="640"/>
        <w:textAlignment w:val="auto"/>
        <w:rPr>
          <w:rFonts w:ascii="Times New Roman" w:hAnsi="Times New Roman" w:eastAsia="仿宋_GB2312"/>
          <w:color w:val="auto"/>
          <w:kern w:val="0"/>
          <w:sz w:val="32"/>
          <w:szCs w:val="32"/>
        </w:rPr>
      </w:pPr>
      <w:r>
        <w:rPr>
          <w:rFonts w:ascii="Times New Roman" w:hAnsi="Times New Roman" w:eastAsia="仿宋_GB2312"/>
          <w:color w:val="auto"/>
          <w:kern w:val="0"/>
          <w:sz w:val="32"/>
          <w:szCs w:val="32"/>
          <w:lang w:bidi="ar"/>
        </w:rPr>
        <w:t>县级商务主管部门</w:t>
      </w:r>
      <w:r>
        <w:rPr>
          <w:rFonts w:ascii="Times New Roman" w:hAnsi="Times New Roman" w:eastAsia="仿宋_GB2312"/>
          <w:color w:val="auto"/>
          <w:kern w:val="0"/>
          <w:sz w:val="32"/>
          <w:szCs w:val="32"/>
        </w:rPr>
        <w:t>根据当地成品油零售体系发展规划和设置标准及相关技术规范要求，结合当地国土空间规划、土地收储资源、成品油零售市场需求</w:t>
      </w:r>
      <w:r>
        <w:rPr>
          <w:rFonts w:hint="eastAsia" w:ascii="Times New Roman" w:hAnsi="Times New Roman" w:eastAsia="仿宋_GB2312"/>
          <w:color w:val="auto"/>
          <w:kern w:val="0"/>
          <w:sz w:val="32"/>
          <w:szCs w:val="32"/>
        </w:rPr>
        <w:t>、</w:t>
      </w:r>
      <w:r>
        <w:rPr>
          <w:rFonts w:ascii="Times New Roman" w:hAnsi="Times New Roman" w:eastAsia="仿宋_GB2312"/>
          <w:color w:val="auto"/>
          <w:kern w:val="0"/>
          <w:sz w:val="32"/>
          <w:szCs w:val="32"/>
          <w:shd w:val="clear" w:color="auto" w:fill="FFFFFF"/>
        </w:rPr>
        <w:t>加油站设置间距要求</w:t>
      </w:r>
      <w:r>
        <w:rPr>
          <w:rFonts w:ascii="Times New Roman" w:hAnsi="Times New Roman" w:eastAsia="仿宋_GB2312"/>
          <w:color w:val="auto"/>
          <w:kern w:val="0"/>
          <w:sz w:val="32"/>
          <w:szCs w:val="32"/>
        </w:rPr>
        <w:t>等情况，</w:t>
      </w:r>
      <w:r>
        <w:rPr>
          <w:rFonts w:ascii="Times New Roman" w:hAnsi="Times New Roman" w:eastAsia="仿宋_GB2312"/>
          <w:color w:val="auto"/>
          <w:kern w:val="0"/>
          <w:sz w:val="32"/>
          <w:szCs w:val="32"/>
          <w:lang w:bidi="ar"/>
        </w:rPr>
        <w:t>对零售网点（加油趸船、高速公路服务区、民用机场除外）提出规划确认的初步意见</w:t>
      </w:r>
      <w:r>
        <w:rPr>
          <w:rFonts w:hint="eastAsia" w:ascii="Times New Roman" w:hAnsi="Times New Roman" w:eastAsia="仿宋_GB2312"/>
          <w:color w:val="auto"/>
          <w:kern w:val="0"/>
          <w:sz w:val="32"/>
          <w:szCs w:val="32"/>
          <w:lang w:bidi="ar"/>
        </w:rPr>
        <w:t>并附现场勘验情况、土地边界情况等必要材料</w:t>
      </w:r>
      <w:r>
        <w:rPr>
          <w:rFonts w:ascii="Times New Roman" w:hAnsi="Times New Roman" w:eastAsia="仿宋_GB2312"/>
          <w:color w:val="auto"/>
          <w:kern w:val="0"/>
          <w:sz w:val="32"/>
          <w:szCs w:val="32"/>
          <w:lang w:bidi="ar"/>
        </w:rPr>
        <w:t>，报市级商务主管部门审核。对零售网点符合设置条件且公示无异议的，市级商务主管部门下达规划确认文件并向社会发布。</w:t>
      </w:r>
      <w:r>
        <w:rPr>
          <w:rFonts w:ascii="Times New Roman" w:hAnsi="Times New Roman" w:eastAsia="仿宋_GB2312"/>
          <w:color w:val="auto"/>
          <w:kern w:val="0"/>
          <w:sz w:val="32"/>
          <w:szCs w:val="32"/>
        </w:rPr>
        <w:t>规划确认文件有效期为2年</w:t>
      </w:r>
      <w:r>
        <w:rPr>
          <w:rFonts w:hint="eastAsia" w:ascii="Times New Roman" w:hAnsi="Times New Roman" w:eastAsia="仿宋_GB2312"/>
          <w:color w:val="auto"/>
          <w:kern w:val="0"/>
          <w:sz w:val="32"/>
          <w:szCs w:val="32"/>
        </w:rPr>
        <w:t>，</w:t>
      </w:r>
      <w:r>
        <w:rPr>
          <w:rFonts w:ascii="Times New Roman" w:hAnsi="Times New Roman" w:eastAsia="仿宋_GB2312"/>
          <w:color w:val="auto"/>
          <w:kern w:val="0"/>
          <w:sz w:val="32"/>
          <w:szCs w:val="32"/>
        </w:rPr>
        <w:t>有效期内企业未取得建设用地使用权或水域准入文件的</w:t>
      </w:r>
      <w:r>
        <w:rPr>
          <w:rFonts w:hint="eastAsia" w:ascii="Times New Roman" w:hAnsi="Times New Roman" w:eastAsia="仿宋_GB2312"/>
          <w:color w:val="auto"/>
          <w:kern w:val="0"/>
          <w:sz w:val="32"/>
          <w:szCs w:val="32"/>
        </w:rPr>
        <w:t>，</w:t>
      </w:r>
      <w:r>
        <w:rPr>
          <w:rFonts w:ascii="Times New Roman" w:hAnsi="Times New Roman" w:eastAsia="仿宋_GB2312"/>
          <w:color w:val="auto"/>
          <w:kern w:val="0"/>
          <w:sz w:val="32"/>
          <w:szCs w:val="32"/>
        </w:rPr>
        <w:t>规划确认文件自行失效。</w:t>
      </w:r>
    </w:p>
    <w:p w14:paraId="13FAF89D">
      <w:pPr>
        <w:pStyle w:val="8"/>
        <w:pageBreakBefore w:val="0"/>
        <w:kinsoku/>
        <w:bidi w:val="0"/>
        <w:spacing w:line="600" w:lineRule="exact"/>
        <w:ind w:firstLine="640"/>
        <w:textAlignment w:val="auto"/>
        <w:rPr>
          <w:rFonts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rPr>
        <w:t>2年内企业如因不可抗力等客观因素导致未能如期完工，县级商务部门应于有效期</w:t>
      </w:r>
      <w:r>
        <w:rPr>
          <w:rFonts w:hint="eastAsia" w:ascii="Times New Roman" w:hAnsi="Times New Roman" w:eastAsia="仿宋_GB2312" w:cs="Times New Roman"/>
          <w:color w:val="auto"/>
          <w:kern w:val="0"/>
          <w:sz w:val="32"/>
          <w:szCs w:val="32"/>
        </w:rPr>
        <w:t>截止前</w:t>
      </w:r>
      <w:r>
        <w:rPr>
          <w:rFonts w:hint="eastAsia" w:ascii="Times New Roman" w:hAnsi="Times New Roman" w:eastAsia="仿宋_GB2312"/>
          <w:color w:val="auto"/>
          <w:kern w:val="0"/>
          <w:sz w:val="32"/>
          <w:szCs w:val="32"/>
        </w:rPr>
        <w:t>30日内提交延期申请，详细说明原因和预计完成时间，设区的市级商务主管部门根据实际回复是否予以延期，延期时间最长不超过1年。</w:t>
      </w:r>
    </w:p>
    <w:p w14:paraId="1DC48B69">
      <w:pPr>
        <w:pageBreakBefore w:val="0"/>
        <w:widowControl/>
        <w:kinsoku/>
        <w:bidi w:val="0"/>
        <w:spacing w:line="600" w:lineRule="exact"/>
        <w:jc w:val="center"/>
        <w:textAlignment w:val="auto"/>
        <w:rPr>
          <w:rFonts w:ascii="楷体_GB2312" w:hAnsi="楷体_GB2312" w:eastAsia="楷体_GB2312" w:cs="楷体_GB2312"/>
          <w:color w:val="auto"/>
          <w:kern w:val="0"/>
          <w:sz w:val="32"/>
          <w:szCs w:val="32"/>
        </w:rPr>
      </w:pPr>
    </w:p>
    <w:p w14:paraId="6E76014C">
      <w:pPr>
        <w:pageBreakBefore w:val="0"/>
        <w:widowControl/>
        <w:kinsoku/>
        <w:bidi w:val="0"/>
        <w:spacing w:line="600" w:lineRule="exact"/>
        <w:jc w:val="center"/>
        <w:textAlignment w:val="auto"/>
        <w:rPr>
          <w:rFonts w:ascii="楷体_GB2312" w:hAnsi="楷体_GB2312" w:eastAsia="楷体_GB2312" w:cs="楷体_GB2312"/>
          <w:color w:val="auto"/>
          <w:kern w:val="0"/>
          <w:sz w:val="32"/>
          <w:szCs w:val="32"/>
        </w:rPr>
      </w:pPr>
      <w:r>
        <w:rPr>
          <w:rFonts w:hint="eastAsia" w:ascii="楷体_GB2312" w:hAnsi="楷体_GB2312" w:eastAsia="楷体_GB2312" w:cs="楷体_GB2312"/>
          <w:color w:val="auto"/>
          <w:kern w:val="0"/>
          <w:sz w:val="32"/>
          <w:szCs w:val="32"/>
        </w:rPr>
        <w:t>第二节</w:t>
      </w:r>
      <w:r>
        <w:rPr>
          <w:rFonts w:hint="eastAsia" w:ascii="楷体_GB2312" w:hAnsi="楷体_GB2312" w:eastAsia="仿宋" w:cs="楷体_GB2312"/>
          <w:color w:val="auto"/>
          <w:kern w:val="0"/>
          <w:sz w:val="32"/>
          <w:szCs w:val="32"/>
          <w:lang w:eastAsia="zh-CN"/>
        </w:rPr>
        <w:t xml:space="preserve"> </w:t>
      </w:r>
      <w:r>
        <w:rPr>
          <w:rFonts w:hint="eastAsia" w:ascii="楷体_GB2312" w:hAnsi="楷体_GB2312" w:eastAsia="楷体_GB2312" w:cs="楷体_GB2312"/>
          <w:color w:val="auto"/>
          <w:kern w:val="0"/>
          <w:sz w:val="32"/>
          <w:szCs w:val="32"/>
        </w:rPr>
        <w:t>成品油零售经营许可</w:t>
      </w:r>
    </w:p>
    <w:p w14:paraId="3ED430DB">
      <w:pPr>
        <w:pageBreakBefore w:val="0"/>
        <w:widowControl/>
        <w:kinsoku/>
        <w:bidi w:val="0"/>
        <w:spacing w:line="600" w:lineRule="exact"/>
        <w:textAlignment w:val="auto"/>
        <w:rPr>
          <w:rFonts w:ascii="楷体_GB2312" w:hAnsi="楷体_GB2312" w:eastAsia="楷体_GB2312" w:cs="楷体_GB2312"/>
          <w:color w:val="auto"/>
          <w:kern w:val="0"/>
          <w:sz w:val="32"/>
          <w:szCs w:val="32"/>
        </w:rPr>
      </w:pPr>
    </w:p>
    <w:p w14:paraId="2E40D127">
      <w:pPr>
        <w:pageBreakBefore w:val="0"/>
        <w:widowControl/>
        <w:kinsoku/>
        <w:bidi w:val="0"/>
        <w:spacing w:line="600" w:lineRule="exact"/>
        <w:ind w:firstLine="640" w:firstLineChars="200"/>
        <w:jc w:val="left"/>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lang w:bidi="ar"/>
        </w:rPr>
        <w:t>第十三条</w:t>
      </w:r>
      <w:r>
        <w:rPr>
          <w:rFonts w:ascii="Times New Roman" w:hAnsi="Times New Roman" w:eastAsia="黑体" w:cs="Times New Roman"/>
          <w:color w:val="auto"/>
          <w:kern w:val="0"/>
          <w:sz w:val="32"/>
          <w:szCs w:val="32"/>
        </w:rPr>
        <w:t>【零售许可条件】</w:t>
      </w:r>
      <w:r>
        <w:rPr>
          <w:rFonts w:hint="eastAsia" w:ascii="Times New Roman" w:hAnsi="Times New Roman" w:eastAsia="仿宋" w:cs="Times New Roman"/>
          <w:color w:val="auto"/>
          <w:kern w:val="0"/>
          <w:sz w:val="32"/>
          <w:szCs w:val="32"/>
          <w:lang w:eastAsia="zh-CN"/>
        </w:rPr>
        <w:t xml:space="preserve"> </w:t>
      </w:r>
      <w:r>
        <w:rPr>
          <w:rFonts w:ascii="Times New Roman" w:hAnsi="Times New Roman" w:eastAsia="仿宋_GB2312" w:cs="Times New Roman"/>
          <w:color w:val="auto"/>
          <w:kern w:val="0"/>
          <w:sz w:val="32"/>
          <w:szCs w:val="32"/>
        </w:rPr>
        <w:t>申请成品油零售经营资格的企业，应当具备以下条件：</w:t>
      </w:r>
    </w:p>
    <w:p w14:paraId="26874956">
      <w:pPr>
        <w:pageBreakBefore w:val="0"/>
        <w:widowControl/>
        <w:kinsoku/>
        <w:bidi w:val="0"/>
        <w:spacing w:line="600" w:lineRule="exact"/>
        <w:ind w:firstLine="640" w:firstLineChars="200"/>
        <w:jc w:val="left"/>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（一）申请主体为在中华人民共和国境内依法登记注册的企业，取得营业执照；</w:t>
      </w:r>
    </w:p>
    <w:p w14:paraId="1F14CA9D">
      <w:pPr>
        <w:pageBreakBefore w:val="0"/>
        <w:widowControl/>
        <w:kinsoku/>
        <w:bidi w:val="0"/>
        <w:spacing w:line="600" w:lineRule="exact"/>
        <w:ind w:firstLine="640" w:firstLineChars="200"/>
        <w:jc w:val="left"/>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（二）申请主体应当符合应急管理部门或交通运输管理部门许可管理的有关要求，取得危险化学品经营许可证或港口经营许可证；</w:t>
      </w:r>
    </w:p>
    <w:p w14:paraId="0D678EE4">
      <w:pPr>
        <w:pageBreakBefore w:val="0"/>
        <w:widowControl/>
        <w:kinsoku/>
        <w:bidi w:val="0"/>
        <w:spacing w:line="600" w:lineRule="exact"/>
        <w:ind w:firstLine="640" w:firstLineChars="200"/>
        <w:jc w:val="left"/>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（三）加油站符合本地区成品油零售网点体系发展规划，具有市级商务部门出具的规划确认文件；</w:t>
      </w:r>
    </w:p>
    <w:p w14:paraId="1DFE46E3">
      <w:pPr>
        <w:pageBreakBefore w:val="0"/>
        <w:widowControl/>
        <w:kinsoku/>
        <w:bidi w:val="0"/>
        <w:spacing w:line="600" w:lineRule="exact"/>
        <w:ind w:firstLine="640" w:firstLineChars="200"/>
        <w:jc w:val="left"/>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（四）加油站的设计、施工符合相应的国家标准和技术规范，并</w:t>
      </w:r>
      <w:r>
        <w:rPr>
          <w:rFonts w:hint="eastAsia" w:ascii="Times New Roman" w:hAnsi="Times New Roman" w:eastAsia="仿宋_GB2312" w:cs="Times New Roman"/>
          <w:color w:val="auto"/>
          <w:kern w:val="0"/>
          <w:sz w:val="32"/>
          <w:szCs w:val="32"/>
        </w:rPr>
        <w:t>通过相关部门验收</w:t>
      </w:r>
      <w:r>
        <w:rPr>
          <w:rFonts w:ascii="Times New Roman" w:hAnsi="Times New Roman" w:eastAsia="仿宋_GB2312" w:cs="Times New Roman"/>
          <w:color w:val="auto"/>
          <w:kern w:val="0"/>
          <w:sz w:val="32"/>
          <w:szCs w:val="32"/>
        </w:rPr>
        <w:t>；</w:t>
      </w:r>
    </w:p>
    <w:p w14:paraId="2B92907E">
      <w:pPr>
        <w:pageBreakBefore w:val="0"/>
        <w:widowControl/>
        <w:kinsoku/>
        <w:bidi w:val="0"/>
        <w:spacing w:line="600" w:lineRule="exact"/>
        <w:ind w:firstLine="640" w:firstLineChars="200"/>
        <w:jc w:val="left"/>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（五）水上加油点除符合上述规定外，还应符合水上港口安全与污染防治有关规定。需要取得有关部门行政许可的，应当依法取得许可并通过验收。</w:t>
      </w:r>
    </w:p>
    <w:p w14:paraId="0E6E07AB">
      <w:pPr>
        <w:pageBreakBefore w:val="0"/>
        <w:widowControl/>
        <w:kinsoku/>
        <w:bidi w:val="0"/>
        <w:spacing w:line="600" w:lineRule="exact"/>
        <w:ind w:firstLine="640" w:firstLineChars="200"/>
        <w:jc w:val="left"/>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第十四条</w:t>
      </w:r>
      <w:bookmarkStart w:id="2" w:name="OLE_LINK7"/>
      <w:r>
        <w:rPr>
          <w:rFonts w:ascii="Times New Roman" w:hAnsi="Times New Roman" w:eastAsia="黑体" w:cs="Times New Roman"/>
          <w:color w:val="auto"/>
          <w:kern w:val="0"/>
          <w:sz w:val="32"/>
          <w:szCs w:val="32"/>
        </w:rPr>
        <w:t>【许可申请材料】</w:t>
      </w:r>
      <w:bookmarkEnd w:id="2"/>
      <w:r>
        <w:rPr>
          <w:rFonts w:hint="eastAsia" w:ascii="Times New Roman" w:hAnsi="Times New Roman" w:eastAsia="仿宋" w:cs="Times New Roman"/>
          <w:color w:val="auto"/>
          <w:kern w:val="0"/>
          <w:sz w:val="32"/>
          <w:szCs w:val="32"/>
          <w:lang w:eastAsia="zh-CN"/>
        </w:rPr>
        <w:t xml:space="preserve"> </w:t>
      </w:r>
      <w:r>
        <w:rPr>
          <w:rFonts w:ascii="Times New Roman" w:hAnsi="Times New Roman" w:eastAsia="仿宋_GB2312" w:cs="Times New Roman"/>
          <w:color w:val="auto"/>
          <w:kern w:val="0"/>
          <w:sz w:val="32"/>
          <w:szCs w:val="32"/>
        </w:rPr>
        <w:t>零售经营许可申报应提供以下材料</w:t>
      </w:r>
    </w:p>
    <w:p w14:paraId="3FF18843">
      <w:pPr>
        <w:pageBreakBefore w:val="0"/>
        <w:widowControl/>
        <w:kinsoku/>
        <w:bidi w:val="0"/>
        <w:spacing w:line="600" w:lineRule="exact"/>
        <w:ind w:firstLine="640" w:firstLineChars="200"/>
        <w:jc w:val="left"/>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零售经营许可申报应提供以下材料</w:t>
      </w:r>
    </w:p>
    <w:p w14:paraId="613D6559">
      <w:pPr>
        <w:pageBreakBefore w:val="0"/>
        <w:widowControl/>
        <w:kinsoku/>
        <w:bidi w:val="0"/>
        <w:spacing w:line="600" w:lineRule="exact"/>
        <w:ind w:firstLine="640" w:firstLineChars="200"/>
        <w:jc w:val="left"/>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（一）企业申请文件，包括：申请报告、《成品油零售企业经营资格申请表》；</w:t>
      </w:r>
    </w:p>
    <w:p w14:paraId="12CEB83B">
      <w:pPr>
        <w:pageBreakBefore w:val="0"/>
        <w:widowControl/>
        <w:kinsoku/>
        <w:bidi w:val="0"/>
        <w:spacing w:line="600" w:lineRule="exact"/>
        <w:ind w:firstLine="640" w:firstLineChars="200"/>
        <w:jc w:val="left"/>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（二）企业营业执照</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复印件</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w:t>
      </w:r>
    </w:p>
    <w:p w14:paraId="758E14CD">
      <w:pPr>
        <w:pageBreakBefore w:val="0"/>
        <w:widowControl/>
        <w:kinsoku/>
        <w:bidi w:val="0"/>
        <w:spacing w:line="600" w:lineRule="exact"/>
        <w:ind w:firstLine="640" w:firstLineChars="200"/>
        <w:jc w:val="left"/>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（三）零售网点及其配套设施的产权文件（复印件）；</w:t>
      </w:r>
    </w:p>
    <w:p w14:paraId="4616172B">
      <w:pPr>
        <w:pageBreakBefore w:val="0"/>
        <w:widowControl/>
        <w:kinsoku/>
        <w:bidi w:val="0"/>
        <w:spacing w:line="600" w:lineRule="exact"/>
        <w:ind w:firstLine="640" w:firstLineChars="200"/>
        <w:jc w:val="left"/>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（四）市级商务主管部门出具的规划确认文件；</w:t>
      </w:r>
    </w:p>
    <w:p w14:paraId="58A756AF">
      <w:pPr>
        <w:pageBreakBefore w:val="0"/>
        <w:widowControl/>
        <w:kinsoku/>
        <w:bidi w:val="0"/>
        <w:spacing w:line="600" w:lineRule="exact"/>
        <w:ind w:firstLine="640" w:firstLineChars="200"/>
        <w:jc w:val="left"/>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（五）加油站法定代表人或负责人身份证明及任职文件</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复印件</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w:t>
      </w:r>
    </w:p>
    <w:p w14:paraId="130E39B6">
      <w:pPr>
        <w:pageBreakBefore w:val="0"/>
        <w:widowControl/>
        <w:kinsoku/>
        <w:bidi w:val="0"/>
        <w:spacing w:line="600" w:lineRule="exact"/>
        <w:ind w:firstLine="640" w:firstLineChars="200"/>
        <w:jc w:val="left"/>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（六）危险化学品经营许可证或港口经营许可证</w:t>
      </w:r>
      <w:r>
        <w:rPr>
          <w:rFonts w:hint="eastAsia" w:ascii="Times New Roman" w:hAnsi="Times New Roman" w:eastAsia="仿宋_GB2312" w:cs="Times New Roman"/>
          <w:color w:val="auto"/>
          <w:kern w:val="0"/>
          <w:sz w:val="32"/>
          <w:szCs w:val="32"/>
        </w:rPr>
        <w:t>（含港口危险货物作业附证及相关附表）</w:t>
      </w:r>
      <w:r>
        <w:rPr>
          <w:rFonts w:hint="eastAsia" w:eastAsia="仿宋_GB2312" w:cs="Times New Roman"/>
          <w:color w:val="auto"/>
          <w:kern w:val="0"/>
          <w:sz w:val="32"/>
          <w:szCs w:val="32"/>
        </w:rPr>
        <w:t>（</w:t>
      </w:r>
      <w:r>
        <w:rPr>
          <w:rFonts w:ascii="Times New Roman" w:hAnsi="Times New Roman" w:eastAsia="仿宋_GB2312" w:cs="Times New Roman"/>
          <w:color w:val="auto"/>
          <w:kern w:val="0"/>
          <w:sz w:val="32"/>
          <w:szCs w:val="32"/>
        </w:rPr>
        <w:t>复印件</w:t>
      </w:r>
      <w:r>
        <w:rPr>
          <w:rFonts w:hint="eastAsia" w:eastAsia="仿宋_GB2312" w:cs="Times New Roman"/>
          <w:color w:val="auto"/>
          <w:kern w:val="0"/>
          <w:sz w:val="32"/>
          <w:szCs w:val="32"/>
        </w:rPr>
        <w:t>）</w:t>
      </w:r>
      <w:r>
        <w:rPr>
          <w:rFonts w:ascii="Times New Roman" w:hAnsi="Times New Roman" w:eastAsia="仿宋_GB2312" w:cs="Times New Roman"/>
          <w:color w:val="auto"/>
          <w:kern w:val="0"/>
          <w:sz w:val="32"/>
          <w:szCs w:val="32"/>
        </w:rPr>
        <w:t>；</w:t>
      </w:r>
    </w:p>
    <w:p w14:paraId="61F23EF5">
      <w:pPr>
        <w:pageBreakBefore w:val="0"/>
        <w:widowControl/>
        <w:kinsoku/>
        <w:bidi w:val="0"/>
        <w:spacing w:line="600" w:lineRule="exact"/>
        <w:ind w:firstLine="640" w:firstLineChars="200"/>
        <w:jc w:val="left"/>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（七）应急管理部门核发的法定代表人（负责人）、安全员安全资格证书</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复印件</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w:t>
      </w:r>
    </w:p>
    <w:p w14:paraId="4038B8B8">
      <w:pPr>
        <w:pageBreakBefore w:val="0"/>
        <w:widowControl/>
        <w:kinsoku/>
        <w:bidi w:val="0"/>
        <w:spacing w:line="600" w:lineRule="exact"/>
        <w:ind w:firstLine="640" w:firstLineChars="200"/>
        <w:jc w:val="left"/>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（八）</w:t>
      </w:r>
      <w:r>
        <w:rPr>
          <w:rFonts w:hint="eastAsia" w:ascii="Times New Roman" w:hAnsi="Times New Roman" w:eastAsia="仿宋_GB2312" w:cs="Times New Roman"/>
          <w:color w:val="auto"/>
          <w:kern w:val="0"/>
          <w:sz w:val="32"/>
          <w:szCs w:val="32"/>
        </w:rPr>
        <w:t>雷电防护</w:t>
      </w:r>
      <w:r>
        <w:rPr>
          <w:rFonts w:ascii="Times New Roman" w:hAnsi="Times New Roman" w:eastAsia="仿宋_GB2312" w:cs="Times New Roman"/>
          <w:color w:val="auto"/>
          <w:kern w:val="0"/>
          <w:sz w:val="32"/>
          <w:szCs w:val="32"/>
        </w:rPr>
        <w:t>装置验收意见书、加油机检定证书</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复印件</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w:t>
      </w:r>
    </w:p>
    <w:p w14:paraId="168A9DB9">
      <w:pPr>
        <w:pageBreakBefore w:val="0"/>
        <w:widowControl/>
        <w:kinsoku/>
        <w:bidi w:val="0"/>
        <w:spacing w:line="600" w:lineRule="exact"/>
        <w:ind w:firstLine="640" w:firstLineChars="200"/>
        <w:jc w:val="left"/>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（九）建设用地规划许可证、建设工程规划许可证（复印件）</w:t>
      </w:r>
      <w:r>
        <w:rPr>
          <w:rFonts w:hint="eastAsia" w:ascii="Times New Roman" w:hAnsi="Times New Roman" w:eastAsia="仿宋_GB2312" w:cs="Times New Roman"/>
          <w:color w:val="auto"/>
          <w:kern w:val="0"/>
          <w:sz w:val="32"/>
          <w:szCs w:val="32"/>
        </w:rPr>
        <w:t>或乡村建设规划许可证（复印件）；</w:t>
      </w:r>
    </w:p>
    <w:p w14:paraId="5829E8A2">
      <w:pPr>
        <w:pageBreakBefore w:val="0"/>
        <w:widowControl/>
        <w:kinsoku/>
        <w:bidi w:val="0"/>
        <w:spacing w:line="600" w:lineRule="exact"/>
        <w:ind w:firstLine="640" w:firstLineChars="200"/>
        <w:jc w:val="left"/>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（十）建设工程消防验收意见书（复印件）；</w:t>
      </w:r>
    </w:p>
    <w:p w14:paraId="6BD7DB20">
      <w:pPr>
        <w:pageBreakBefore w:val="0"/>
        <w:widowControl/>
        <w:kinsoku/>
        <w:bidi w:val="0"/>
        <w:spacing w:line="600" w:lineRule="exact"/>
        <w:ind w:firstLine="640" w:firstLineChars="200"/>
        <w:jc w:val="left"/>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（十一）依法需要取得建筑工程施工许可证的，提交建筑工程施工许可证（复印件）；</w:t>
      </w:r>
    </w:p>
    <w:p w14:paraId="0DB21E2C">
      <w:pPr>
        <w:pageBreakBefore w:val="0"/>
        <w:widowControl/>
        <w:kinsoku/>
        <w:bidi w:val="0"/>
        <w:spacing w:line="600" w:lineRule="exact"/>
        <w:ind w:firstLine="640" w:firstLineChars="200"/>
        <w:jc w:val="left"/>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（十二）依法需要进行环境影响评价的，提交经批准的环境影响评价文件（复印件）；</w:t>
      </w:r>
    </w:p>
    <w:p w14:paraId="512343D1">
      <w:pPr>
        <w:pageBreakBefore w:val="0"/>
        <w:widowControl/>
        <w:kinsoku/>
        <w:bidi w:val="0"/>
        <w:spacing w:line="600" w:lineRule="exact"/>
        <w:ind w:firstLine="640" w:firstLineChars="200"/>
        <w:jc w:val="left"/>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（十三）加油站平面图及全景照片等其他材料；</w:t>
      </w:r>
    </w:p>
    <w:p w14:paraId="3FE24D93">
      <w:pPr>
        <w:pageBreakBefore w:val="0"/>
        <w:widowControl/>
        <w:kinsoku/>
        <w:bidi w:val="0"/>
        <w:spacing w:line="600" w:lineRule="exact"/>
        <w:ind w:firstLine="640" w:firstLineChars="200"/>
        <w:jc w:val="left"/>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十四）民用机场内零售网点还应当提供符合国家有关标准、与经营业务规模相适应的航空燃油供应设施和设备的证明材料，但无需提交本款第（四）项材料；加油趸船还应当提供船舶权证、水域准入文件、加油趸船有效检验证书、港口经营备案批准材料</w:t>
      </w:r>
      <w:r>
        <w:rPr>
          <w:rFonts w:hint="eastAsia" w:ascii="Times New Roman" w:hAnsi="Times New Roman" w:eastAsia="仿宋_GB2312" w:cs="Times New Roman"/>
          <w:color w:val="auto"/>
          <w:kern w:val="0"/>
          <w:sz w:val="32"/>
          <w:szCs w:val="32"/>
        </w:rPr>
        <w:t>；</w:t>
      </w:r>
    </w:p>
    <w:p w14:paraId="5807EB6D">
      <w:pPr>
        <w:pageBreakBefore w:val="0"/>
        <w:widowControl/>
        <w:kinsoku/>
        <w:bidi w:val="0"/>
        <w:spacing w:line="600" w:lineRule="exact"/>
        <w:ind w:firstLine="640" w:firstLineChars="200"/>
        <w:jc w:val="left"/>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（十</w:t>
      </w:r>
      <w:r>
        <w:rPr>
          <w:rFonts w:hint="eastAsia" w:ascii="Times New Roman" w:hAnsi="Times New Roman" w:eastAsia="仿宋_GB2312" w:cs="Times New Roman"/>
          <w:color w:val="auto"/>
          <w:kern w:val="0"/>
          <w:sz w:val="32"/>
          <w:szCs w:val="32"/>
        </w:rPr>
        <w:t>五</w:t>
      </w:r>
      <w:r>
        <w:rPr>
          <w:rFonts w:ascii="Times New Roman" w:hAnsi="Times New Roman" w:eastAsia="仿宋_GB2312" w:cs="Times New Roman"/>
          <w:color w:val="auto"/>
          <w:kern w:val="0"/>
          <w:sz w:val="32"/>
          <w:szCs w:val="32"/>
        </w:rPr>
        <w:t>）</w:t>
      </w:r>
      <w:r>
        <w:rPr>
          <w:rFonts w:hint="eastAsia" w:ascii="Times New Roman" w:hAnsi="Times New Roman" w:eastAsia="仿宋_GB2312" w:cs="Times New Roman"/>
          <w:color w:val="auto"/>
          <w:kern w:val="0"/>
          <w:sz w:val="32"/>
          <w:szCs w:val="32"/>
        </w:rPr>
        <w:t>审核机关要求的其他文件。</w:t>
      </w:r>
    </w:p>
    <w:p w14:paraId="77627CB2">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shd w:val="clear" w:color="auto" w:fill="FFFFFF"/>
        </w:rPr>
      </w:pPr>
      <w:r>
        <w:rPr>
          <w:rFonts w:ascii="Times New Roman" w:hAnsi="Times New Roman" w:eastAsia="仿宋_GB2312"/>
          <w:color w:val="auto"/>
          <w:kern w:val="0"/>
          <w:sz w:val="32"/>
          <w:szCs w:val="32"/>
        </w:rPr>
        <w:t>第十五条</w:t>
      </w:r>
      <w:r>
        <w:rPr>
          <w:rFonts w:ascii="Times New Roman" w:hAnsi="Times New Roman" w:eastAsia="黑体"/>
          <w:color w:val="auto"/>
          <w:kern w:val="0"/>
          <w:sz w:val="32"/>
          <w:szCs w:val="32"/>
        </w:rPr>
        <w:t>【许可程序时限】</w:t>
      </w:r>
      <w:r>
        <w:rPr>
          <w:rFonts w:hint="eastAsia" w:eastAsia="仿宋"/>
          <w:color w:val="auto"/>
          <w:kern w:val="0"/>
          <w:sz w:val="32"/>
          <w:szCs w:val="32"/>
          <w:lang w:eastAsia="zh-CN"/>
        </w:rPr>
        <w:t xml:space="preserve"> </w:t>
      </w:r>
      <w:r>
        <w:rPr>
          <w:rFonts w:ascii="Times New Roman" w:hAnsi="Times New Roman" w:eastAsia="仿宋_GB2312"/>
          <w:color w:val="auto"/>
          <w:kern w:val="0"/>
          <w:sz w:val="32"/>
          <w:szCs w:val="32"/>
          <w:shd w:val="clear" w:color="auto" w:fill="FFFFFF"/>
        </w:rPr>
        <w:t>市级商务主管部门依据《成品油流通管理办法》和本细则进行审核，自受理之日起20个工作日内作出行政许可决定。对符合规定条件的，准予成品油零售经营资格许可，颁发成品油零售经营批准证书，并将许可企业信息推送有关部门</w:t>
      </w:r>
      <w:r>
        <w:rPr>
          <w:rFonts w:hint="eastAsia" w:ascii="Times New Roman" w:hAnsi="Times New Roman" w:eastAsia="仿宋_GB2312"/>
          <w:color w:val="auto"/>
          <w:kern w:val="0"/>
          <w:sz w:val="32"/>
          <w:szCs w:val="32"/>
          <w:shd w:val="clear" w:color="auto" w:fill="FFFFFF"/>
        </w:rPr>
        <w:t>；</w:t>
      </w:r>
      <w:r>
        <w:rPr>
          <w:rFonts w:ascii="Times New Roman" w:hAnsi="Times New Roman" w:eastAsia="仿宋_GB2312"/>
          <w:color w:val="auto"/>
          <w:kern w:val="0"/>
          <w:sz w:val="32"/>
          <w:szCs w:val="32"/>
          <w:shd w:val="clear" w:color="auto" w:fill="FFFFFF"/>
        </w:rPr>
        <w:t>对不符合条件的，作出不予批准的决定并说明理由。</w:t>
      </w:r>
    </w:p>
    <w:p w14:paraId="20CF71AC">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shd w:val="clear" w:color="auto" w:fill="FFFFFF"/>
        </w:rPr>
      </w:pPr>
      <w:r>
        <w:rPr>
          <w:rFonts w:ascii="Times New Roman" w:hAnsi="Times New Roman" w:eastAsia="仿宋_GB2312"/>
          <w:color w:val="auto"/>
          <w:kern w:val="0"/>
          <w:sz w:val="32"/>
          <w:szCs w:val="32"/>
          <w:shd w:val="clear" w:color="auto" w:fill="FFFFFF"/>
        </w:rPr>
        <w:t>第十六条</w:t>
      </w:r>
      <w:r>
        <w:rPr>
          <w:rFonts w:ascii="Times New Roman" w:hAnsi="Times New Roman" w:eastAsia="黑体"/>
          <w:color w:val="auto"/>
          <w:kern w:val="0"/>
          <w:sz w:val="32"/>
          <w:szCs w:val="32"/>
        </w:rPr>
        <w:t>【一站一证原则】</w:t>
      </w:r>
      <w:r>
        <w:rPr>
          <w:rFonts w:hint="eastAsia" w:eastAsia="仿宋"/>
          <w:color w:val="auto"/>
          <w:kern w:val="0"/>
          <w:sz w:val="32"/>
          <w:szCs w:val="32"/>
          <w:lang w:val="en-US" w:eastAsia="zh-CN"/>
        </w:rPr>
        <w:t xml:space="preserve"> </w:t>
      </w:r>
      <w:r>
        <w:rPr>
          <w:rFonts w:hint="eastAsia" w:ascii="Times New Roman" w:hAnsi="Times New Roman" w:eastAsia="仿宋_GB2312"/>
          <w:color w:val="auto"/>
          <w:kern w:val="0"/>
          <w:sz w:val="32"/>
          <w:szCs w:val="32"/>
          <w:shd w:val="clear" w:color="auto" w:fill="FFFFFF"/>
        </w:rPr>
        <w:t>成品油零售经营批准证书</w:t>
      </w:r>
      <w:r>
        <w:rPr>
          <w:rFonts w:ascii="Times New Roman" w:hAnsi="Times New Roman" w:eastAsia="仿宋_GB2312"/>
          <w:color w:val="auto"/>
          <w:kern w:val="0"/>
          <w:sz w:val="32"/>
          <w:szCs w:val="32"/>
          <w:shd w:val="clear" w:color="auto" w:fill="FFFFFF"/>
        </w:rPr>
        <w:t>的发放实施一站一证（一机场一证）原则，</w:t>
      </w:r>
      <w:r>
        <w:rPr>
          <w:rFonts w:hint="eastAsia" w:eastAsia="仿宋_GB2312"/>
          <w:color w:val="auto"/>
          <w:kern w:val="0"/>
          <w:sz w:val="32"/>
          <w:szCs w:val="32"/>
          <w:shd w:val="clear" w:color="auto" w:fill="FFFFFF"/>
        </w:rPr>
        <w:t>成品油零售经营批准证书</w:t>
      </w:r>
      <w:r>
        <w:rPr>
          <w:rFonts w:ascii="Times New Roman" w:hAnsi="Times New Roman" w:eastAsia="仿宋_GB2312"/>
          <w:color w:val="auto"/>
          <w:kern w:val="0"/>
          <w:sz w:val="32"/>
          <w:szCs w:val="32"/>
          <w:shd w:val="clear" w:color="auto" w:fill="FFFFFF"/>
        </w:rPr>
        <w:t>的登记经营地址应当与加油站地址（航空燃料供应企业地址）保持一致，每个地址只能登记一个</w:t>
      </w:r>
      <w:r>
        <w:rPr>
          <w:rFonts w:hint="eastAsia" w:eastAsia="仿宋_GB2312"/>
          <w:color w:val="auto"/>
          <w:kern w:val="0"/>
          <w:sz w:val="32"/>
          <w:szCs w:val="32"/>
          <w:shd w:val="clear" w:color="auto" w:fill="FFFFFF"/>
        </w:rPr>
        <w:t>成品油零售经营批准证书</w:t>
      </w:r>
      <w:r>
        <w:rPr>
          <w:rFonts w:ascii="Times New Roman" w:hAnsi="Times New Roman" w:eastAsia="仿宋_GB2312"/>
          <w:color w:val="auto"/>
          <w:kern w:val="0"/>
          <w:sz w:val="32"/>
          <w:szCs w:val="32"/>
          <w:shd w:val="clear" w:color="auto" w:fill="FFFFFF"/>
        </w:rPr>
        <w:t>。</w:t>
      </w:r>
    </w:p>
    <w:p w14:paraId="0DFC8067">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shd w:val="clear" w:color="auto" w:fill="FFFFFF"/>
          <w:lang w:bidi="ar"/>
        </w:rPr>
      </w:pPr>
      <w:r>
        <w:rPr>
          <w:rFonts w:ascii="Times New Roman" w:hAnsi="Times New Roman" w:eastAsia="仿宋_GB2312" w:cs="Times New Roman"/>
          <w:color w:val="auto"/>
          <w:kern w:val="0"/>
          <w:sz w:val="32"/>
          <w:szCs w:val="32"/>
          <w:shd w:val="clear" w:color="auto" w:fill="FFFFFF"/>
        </w:rPr>
        <w:t>第十七条</w:t>
      </w:r>
      <w:r>
        <w:rPr>
          <w:rFonts w:ascii="Times New Roman" w:hAnsi="Times New Roman" w:eastAsia="黑体" w:cs="Times New Roman"/>
          <w:color w:val="auto"/>
          <w:kern w:val="0"/>
          <w:sz w:val="32"/>
          <w:szCs w:val="32"/>
        </w:rPr>
        <w:t>【证书有效期】</w:t>
      </w:r>
      <w:r>
        <w:rPr>
          <w:rFonts w:hint="eastAsia" w:ascii="Times New Roman" w:hAnsi="Times New Roman" w:eastAsia="仿宋" w:cs="Times New Roman"/>
          <w:color w:val="auto"/>
          <w:kern w:val="0"/>
          <w:sz w:val="32"/>
          <w:szCs w:val="32"/>
          <w:lang w:eastAsia="zh-CN"/>
        </w:rPr>
        <w:t xml:space="preserve"> </w:t>
      </w:r>
      <w:r>
        <w:rPr>
          <w:rFonts w:hint="eastAsia" w:eastAsia="仿宋_GB2312" w:cs="Times New Roman"/>
          <w:color w:val="auto"/>
          <w:kern w:val="0"/>
          <w:sz w:val="32"/>
          <w:szCs w:val="32"/>
          <w:shd w:val="clear" w:color="auto" w:fill="FFFFFF"/>
          <w:lang w:bidi="ar"/>
        </w:rPr>
        <w:t>成品油零售经营批准证书</w:t>
      </w:r>
      <w:r>
        <w:rPr>
          <w:rFonts w:ascii="Times New Roman" w:hAnsi="Times New Roman" w:eastAsia="仿宋_GB2312" w:cs="Times New Roman"/>
          <w:color w:val="auto"/>
          <w:kern w:val="0"/>
          <w:sz w:val="32"/>
          <w:szCs w:val="32"/>
          <w:shd w:val="clear" w:color="auto" w:fill="FFFFFF"/>
          <w:lang w:bidi="ar"/>
        </w:rPr>
        <w:t>有效期一般为5年。成品油零售经营企业需要在有效期满后继续从事成品油零售经营活动的，应当在证书有效期届满30日前，</w:t>
      </w:r>
      <w:r>
        <w:rPr>
          <w:rFonts w:ascii="Times New Roman" w:hAnsi="Times New Roman" w:eastAsia="仿宋_GB2312" w:cs="Times New Roman"/>
          <w:color w:val="auto"/>
          <w:kern w:val="0"/>
          <w:sz w:val="32"/>
          <w:szCs w:val="32"/>
          <w:shd w:val="clear" w:color="auto" w:fill="FFFFFF"/>
        </w:rPr>
        <w:t>向作出许可决定的市级商务主管部门提出延续申请。对仍具备《成品油流通管理办法》第十二条规定条件的，准予换领</w:t>
      </w:r>
      <w:r>
        <w:rPr>
          <w:rFonts w:hint="eastAsia" w:eastAsia="仿宋_GB2312" w:cs="Times New Roman"/>
          <w:color w:val="auto"/>
          <w:kern w:val="0"/>
          <w:sz w:val="32"/>
          <w:szCs w:val="32"/>
          <w:shd w:val="clear" w:color="auto" w:fill="FFFFFF"/>
        </w:rPr>
        <w:t>成品油零售经营批准证书</w:t>
      </w:r>
      <w:r>
        <w:rPr>
          <w:rFonts w:ascii="Times New Roman" w:hAnsi="Times New Roman" w:eastAsia="仿宋_GB2312" w:cs="Times New Roman"/>
          <w:color w:val="auto"/>
          <w:kern w:val="0"/>
          <w:sz w:val="32"/>
          <w:szCs w:val="32"/>
          <w:shd w:val="clear" w:color="auto" w:fill="FFFFFF"/>
        </w:rPr>
        <w:t>。</w:t>
      </w:r>
      <w:r>
        <w:rPr>
          <w:rFonts w:ascii="Times New Roman" w:hAnsi="Times New Roman" w:eastAsia="仿宋_GB2312" w:cs="Times New Roman"/>
          <w:color w:val="auto"/>
          <w:kern w:val="0"/>
          <w:sz w:val="32"/>
          <w:szCs w:val="32"/>
          <w:shd w:val="clear" w:color="auto" w:fill="FFFFFF"/>
          <w:lang w:bidi="ar"/>
        </w:rPr>
        <w:t>租赁经营、特许经营企业依法领取的成品油零售经营批准证书，应当标注“租赁经营”</w:t>
      </w:r>
      <w:r>
        <w:rPr>
          <w:rFonts w:hint="eastAsia" w:ascii="Times New Roman" w:hAnsi="Times New Roman" w:eastAsia="仿宋_GB2312" w:cs="Times New Roman"/>
          <w:color w:val="auto"/>
          <w:kern w:val="0"/>
          <w:sz w:val="32"/>
          <w:szCs w:val="32"/>
          <w:shd w:val="clear" w:color="auto" w:fill="FFFFFF"/>
          <w:lang w:bidi="ar"/>
        </w:rPr>
        <w:t>、</w:t>
      </w:r>
      <w:r>
        <w:rPr>
          <w:rFonts w:ascii="Times New Roman" w:hAnsi="Times New Roman" w:eastAsia="仿宋_GB2312" w:cs="Times New Roman"/>
          <w:color w:val="auto"/>
          <w:kern w:val="0"/>
          <w:sz w:val="32"/>
          <w:szCs w:val="32"/>
          <w:shd w:val="clear" w:color="auto" w:fill="FFFFFF"/>
          <w:lang w:bidi="ar"/>
        </w:rPr>
        <w:t>“特许经营”字样，证书有效期不应超过租赁合同、特许经营合同的终止日期。</w:t>
      </w:r>
    </w:p>
    <w:p w14:paraId="6DC56D4B">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shd w:val="clear" w:color="auto" w:fill="FFFFFF"/>
        </w:rPr>
      </w:pPr>
      <w:r>
        <w:rPr>
          <w:rFonts w:ascii="Times New Roman" w:hAnsi="Times New Roman" w:eastAsia="仿宋_GB2312"/>
          <w:color w:val="auto"/>
          <w:kern w:val="0"/>
          <w:sz w:val="32"/>
          <w:szCs w:val="32"/>
          <w:shd w:val="clear" w:color="auto" w:fill="FFFFFF"/>
        </w:rPr>
        <w:t>第十八条</w:t>
      </w:r>
      <w:r>
        <w:rPr>
          <w:rFonts w:ascii="Times New Roman" w:hAnsi="Times New Roman" w:eastAsia="黑体"/>
          <w:color w:val="auto"/>
          <w:kern w:val="0"/>
          <w:sz w:val="32"/>
          <w:szCs w:val="32"/>
        </w:rPr>
        <w:t>【证书版式】</w:t>
      </w:r>
      <w:r>
        <w:rPr>
          <w:rFonts w:hint="eastAsia" w:eastAsia="仿宋"/>
          <w:color w:val="auto"/>
          <w:kern w:val="0"/>
          <w:sz w:val="32"/>
          <w:szCs w:val="32"/>
          <w:lang w:val="en-US" w:eastAsia="zh-CN"/>
        </w:rPr>
        <w:t xml:space="preserve"> </w:t>
      </w:r>
      <w:r>
        <w:rPr>
          <w:rFonts w:hint="eastAsia" w:eastAsia="仿宋_GB2312"/>
          <w:color w:val="auto"/>
          <w:kern w:val="0"/>
          <w:sz w:val="32"/>
          <w:szCs w:val="32"/>
          <w:shd w:val="clear" w:color="auto" w:fill="FFFFFF"/>
        </w:rPr>
        <w:t>成品油零售经营批准证书</w:t>
      </w:r>
      <w:r>
        <w:rPr>
          <w:rFonts w:ascii="Times New Roman" w:hAnsi="Times New Roman" w:eastAsia="仿宋_GB2312"/>
          <w:color w:val="auto"/>
          <w:kern w:val="0"/>
          <w:sz w:val="32"/>
          <w:szCs w:val="32"/>
          <w:shd w:val="clear" w:color="auto" w:fill="FFFFFF"/>
        </w:rPr>
        <w:t>（正、副本）按照商务部统一制定并公布版式执行。</w:t>
      </w:r>
      <w:r>
        <w:rPr>
          <w:rFonts w:hint="eastAsia" w:eastAsia="仿宋_GB2312"/>
          <w:color w:val="auto"/>
          <w:kern w:val="0"/>
          <w:sz w:val="32"/>
          <w:szCs w:val="32"/>
          <w:shd w:val="clear" w:color="auto" w:fill="FFFFFF"/>
        </w:rPr>
        <w:t>成品油零售经营批准证书</w:t>
      </w:r>
      <w:r>
        <w:rPr>
          <w:rFonts w:ascii="Times New Roman" w:hAnsi="Times New Roman" w:eastAsia="仿宋_GB2312"/>
          <w:color w:val="auto"/>
          <w:kern w:val="0"/>
          <w:sz w:val="32"/>
          <w:szCs w:val="32"/>
          <w:shd w:val="clear" w:color="auto" w:fill="FFFFFF"/>
        </w:rPr>
        <w:t>的登记信息应当包括：证书编号、企业名称、经营地址、法定代表人（负责人）、经营种类、证书有效期、发证机关（签章）以及发证时间等。</w:t>
      </w:r>
    </w:p>
    <w:p w14:paraId="1BEBF16E">
      <w:pPr>
        <w:pageBreakBefore w:val="0"/>
        <w:kinsoku/>
        <w:overflowPunct w:val="0"/>
        <w:topLinePunct/>
        <w:bidi w:val="0"/>
        <w:adjustRightInd w:val="0"/>
        <w:spacing w:line="600" w:lineRule="exact"/>
        <w:ind w:firstLine="640" w:firstLineChars="200"/>
        <w:textAlignment w:val="auto"/>
        <w:rPr>
          <w:rFonts w:ascii="Times New Roman" w:hAnsi="Times New Roman" w:eastAsia="仿宋_GB2312" w:cs="Times New Roman"/>
          <w:color w:val="auto"/>
          <w:kern w:val="0"/>
          <w:sz w:val="32"/>
          <w:szCs w:val="32"/>
          <w:shd w:val="clear" w:color="auto" w:fill="FFFFFF"/>
          <w:lang w:bidi="ar"/>
        </w:rPr>
      </w:pPr>
      <w:r>
        <w:rPr>
          <w:rFonts w:ascii="Times New Roman" w:hAnsi="Times New Roman" w:eastAsia="仿宋_GB2312" w:cs="Times New Roman"/>
          <w:color w:val="auto"/>
          <w:kern w:val="0"/>
          <w:sz w:val="32"/>
          <w:szCs w:val="32"/>
          <w:shd w:val="clear" w:color="auto" w:fill="FFFFFF"/>
        </w:rPr>
        <w:t>第十九条</w:t>
      </w:r>
      <w:r>
        <w:rPr>
          <w:rFonts w:ascii="Times New Roman" w:hAnsi="Times New Roman" w:eastAsia="黑体" w:cs="Times New Roman"/>
          <w:color w:val="auto"/>
          <w:kern w:val="0"/>
          <w:sz w:val="32"/>
          <w:szCs w:val="32"/>
        </w:rPr>
        <w:t>【证书管理】</w:t>
      </w:r>
      <w:r>
        <w:rPr>
          <w:rFonts w:hint="eastAsia" w:ascii="Times New Roman" w:hAnsi="Times New Roman" w:eastAsia="仿宋" w:cs="Times New Roman"/>
          <w:color w:val="auto"/>
          <w:kern w:val="0"/>
          <w:sz w:val="32"/>
          <w:szCs w:val="32"/>
          <w:lang w:eastAsia="zh-CN"/>
        </w:rPr>
        <w:t xml:space="preserve"> </w:t>
      </w:r>
      <w:r>
        <w:rPr>
          <w:rFonts w:ascii="Times New Roman" w:hAnsi="Times New Roman" w:eastAsia="仿宋_GB2312" w:cs="Times New Roman"/>
          <w:color w:val="auto"/>
          <w:kern w:val="0"/>
          <w:sz w:val="32"/>
          <w:szCs w:val="32"/>
          <w:shd w:val="clear" w:color="auto" w:fill="FFFFFF"/>
          <w:lang w:bidi="ar"/>
        </w:rPr>
        <w:t>成品油零售经营批准证书不得伪造、涂改，不得买卖、出租、转借、质押或者以任何其他形式转让。</w:t>
      </w:r>
    </w:p>
    <w:p w14:paraId="51160899">
      <w:pPr>
        <w:pageBreakBefore w:val="0"/>
        <w:kinsoku/>
        <w:overflowPunct w:val="0"/>
        <w:topLinePunct/>
        <w:bidi w:val="0"/>
        <w:adjustRightInd w:val="0"/>
        <w:spacing w:line="600" w:lineRule="exact"/>
        <w:ind w:firstLine="640" w:firstLineChars="200"/>
        <w:textAlignment w:val="auto"/>
        <w:rPr>
          <w:rFonts w:ascii="Times New Roman" w:hAnsi="Times New Roman" w:eastAsia="仿宋_GB2312" w:cs="Times New Roman"/>
          <w:color w:val="auto"/>
          <w:kern w:val="0"/>
          <w:sz w:val="32"/>
          <w:szCs w:val="32"/>
          <w:shd w:val="clear" w:color="auto" w:fill="FFFFFF"/>
        </w:rPr>
      </w:pPr>
      <w:r>
        <w:rPr>
          <w:rFonts w:ascii="Times New Roman" w:hAnsi="Times New Roman" w:eastAsia="仿宋_GB2312" w:cs="Times New Roman"/>
          <w:color w:val="auto"/>
          <w:kern w:val="0"/>
          <w:sz w:val="32"/>
          <w:szCs w:val="32"/>
          <w:shd w:val="clear" w:color="auto" w:fill="FFFFFF"/>
          <w:lang w:bidi="ar"/>
        </w:rPr>
        <w:t>企业应妥善保管证书，如有遗失，应及时向发证机关报告并申请补办。已变更、注销或到期换证的成品油零售经营批准证书应当交回发证机关，任何企业和个人不得私自收存。</w:t>
      </w:r>
    </w:p>
    <w:p w14:paraId="76933600">
      <w:pPr>
        <w:pageBreakBefore w:val="0"/>
        <w:kinsoku/>
        <w:overflowPunct w:val="0"/>
        <w:topLinePunct/>
        <w:bidi w:val="0"/>
        <w:adjustRightInd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shd w:val="clear" w:color="auto" w:fill="FFFFFF"/>
        </w:rPr>
        <w:t>第二十条</w:t>
      </w:r>
      <w:r>
        <w:rPr>
          <w:rFonts w:ascii="Times New Roman" w:hAnsi="Times New Roman" w:eastAsia="黑体" w:cs="Times New Roman"/>
          <w:color w:val="auto"/>
          <w:kern w:val="0"/>
          <w:sz w:val="32"/>
          <w:szCs w:val="32"/>
        </w:rPr>
        <w:t>【证书变更】</w:t>
      </w:r>
      <w:r>
        <w:rPr>
          <w:rFonts w:hint="eastAsia" w:ascii="Times New Roman" w:hAnsi="Times New Roman" w:eastAsia="仿宋" w:cs="Times New Roman"/>
          <w:color w:val="auto"/>
          <w:kern w:val="0"/>
          <w:sz w:val="32"/>
          <w:szCs w:val="32"/>
          <w:lang w:eastAsia="zh-CN"/>
        </w:rPr>
        <w:t xml:space="preserve"> </w:t>
      </w:r>
      <w:r>
        <w:rPr>
          <w:rFonts w:ascii="Times New Roman" w:hAnsi="Times New Roman" w:eastAsia="仿宋_GB2312" w:cs="Times New Roman"/>
          <w:color w:val="auto"/>
          <w:kern w:val="0"/>
          <w:sz w:val="32"/>
          <w:szCs w:val="32"/>
        </w:rPr>
        <w:t>成品油零售经营企业要求变更成品油零售经营批准证书有关事项的，应当向作出许可决定的市级商务部门提交变更申请，经核准后予以换发成品油零售经营批准证书。变更申请应明确变更事项、变更原因等内容，并提交相关证明材料并加盖公章。市级商务</w:t>
      </w:r>
      <w:r>
        <w:rPr>
          <w:rFonts w:ascii="Times New Roman" w:hAnsi="Times New Roman" w:eastAsia="仿宋_GB2312" w:cs="Times New Roman"/>
          <w:color w:val="auto"/>
          <w:spacing w:val="7"/>
          <w:kern w:val="0"/>
          <w:sz w:val="32"/>
          <w:szCs w:val="32"/>
        </w:rPr>
        <w:t>部门收到变更申请后，及时进行审</w:t>
      </w:r>
      <w:r>
        <w:rPr>
          <w:rFonts w:ascii="Times New Roman" w:hAnsi="Times New Roman" w:eastAsia="仿宋_GB2312" w:cs="Times New Roman"/>
          <w:color w:val="auto"/>
          <w:spacing w:val="8"/>
          <w:kern w:val="0"/>
          <w:sz w:val="32"/>
          <w:szCs w:val="32"/>
        </w:rPr>
        <w:t>核</w:t>
      </w:r>
      <w:r>
        <w:rPr>
          <w:rFonts w:ascii="Times New Roman" w:hAnsi="Times New Roman" w:eastAsia="仿宋_GB2312" w:cs="Times New Roman"/>
          <w:color w:val="auto"/>
          <w:spacing w:val="7"/>
          <w:kern w:val="0"/>
          <w:sz w:val="32"/>
          <w:szCs w:val="32"/>
        </w:rPr>
        <w:t>，对符合要求的予</w:t>
      </w:r>
      <w:r>
        <w:rPr>
          <w:rFonts w:ascii="Times New Roman" w:hAnsi="Times New Roman" w:eastAsia="仿宋_GB2312" w:cs="Times New Roman"/>
          <w:color w:val="auto"/>
          <w:spacing w:val="-6"/>
          <w:kern w:val="0"/>
          <w:sz w:val="32"/>
          <w:szCs w:val="32"/>
        </w:rPr>
        <w:t>以</w:t>
      </w:r>
      <w:r>
        <w:rPr>
          <w:rFonts w:ascii="Times New Roman" w:hAnsi="Times New Roman" w:eastAsia="仿宋_GB2312" w:cs="Times New Roman"/>
          <w:color w:val="auto"/>
          <w:kern w:val="0"/>
          <w:sz w:val="32"/>
          <w:szCs w:val="32"/>
        </w:rPr>
        <w:t>变更。</w:t>
      </w:r>
    </w:p>
    <w:p w14:paraId="0D6B4015">
      <w:pPr>
        <w:pageBreakBefore w:val="0"/>
        <w:kinsoku/>
        <w:overflowPunct w:val="0"/>
        <w:topLinePunct/>
        <w:bidi w:val="0"/>
        <w:adjustRightInd w:val="0"/>
        <w:spacing w:line="600" w:lineRule="exact"/>
        <w:ind w:firstLine="640" w:firstLineChars="200"/>
        <w:textAlignment w:val="auto"/>
        <w:rPr>
          <w:rFonts w:ascii="Times New Roman" w:hAnsi="Times New Roman" w:eastAsia="黑体" w:cs="Times New Roman"/>
          <w:color w:val="auto"/>
          <w:kern w:val="0"/>
          <w:sz w:val="32"/>
          <w:szCs w:val="32"/>
        </w:rPr>
      </w:pPr>
      <w:r>
        <w:rPr>
          <w:rFonts w:ascii="Times New Roman" w:hAnsi="Times New Roman" w:eastAsia="黑体" w:cs="Times New Roman"/>
          <w:color w:val="auto"/>
          <w:kern w:val="0"/>
          <w:sz w:val="32"/>
          <w:szCs w:val="32"/>
        </w:rPr>
        <w:t>企业申请变更名称应提交以下材料：</w:t>
      </w:r>
    </w:p>
    <w:p w14:paraId="335EF912">
      <w:pPr>
        <w:pageBreakBefore w:val="0"/>
        <w:kinsoku/>
        <w:overflowPunct w:val="0"/>
        <w:topLinePunct/>
        <w:bidi w:val="0"/>
        <w:adjustRightInd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（一）《辽宁省成品油零售经营批准证书变更申请表》；</w:t>
      </w:r>
    </w:p>
    <w:p w14:paraId="5A4B82EF">
      <w:pPr>
        <w:pageBreakBefore w:val="0"/>
        <w:kinsoku/>
        <w:overflowPunct w:val="0"/>
        <w:topLinePunct/>
        <w:bidi w:val="0"/>
        <w:adjustRightInd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（二）成品油零售经营批准证书正副本原件；</w:t>
      </w:r>
    </w:p>
    <w:p w14:paraId="5A06A46E">
      <w:pPr>
        <w:pageBreakBefore w:val="0"/>
        <w:kinsoku/>
        <w:overflowPunct w:val="0"/>
        <w:topLinePunct/>
        <w:bidi w:val="0"/>
        <w:adjustRightInd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（三）《营业执照》</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复印件</w:t>
      </w:r>
      <w:r>
        <w:rPr>
          <w:rFonts w:hint="eastAsia" w:ascii="Times New Roman" w:hAnsi="Times New Roman" w:eastAsia="仿宋_GB2312" w:cs="Times New Roman"/>
          <w:color w:val="auto"/>
          <w:kern w:val="0"/>
          <w:sz w:val="32"/>
          <w:szCs w:val="32"/>
        </w:rPr>
        <w:t>）</w:t>
      </w:r>
      <w:r>
        <w:rPr>
          <w:rFonts w:hint="eastAsia" w:ascii="Times New Roman" w:hAnsi="Times New Roman" w:eastAsia="仿宋_GB2312" w:cs="Times New Roman"/>
          <w:color w:val="auto"/>
          <w:kern w:val="0"/>
          <w:sz w:val="32"/>
          <w:szCs w:val="32"/>
          <w:lang w:eastAsia="zh-CN" w:bidi="ar"/>
        </w:rPr>
        <w:t>；</w:t>
      </w:r>
    </w:p>
    <w:p w14:paraId="186013DA">
      <w:pPr>
        <w:pageBreakBefore w:val="0"/>
        <w:kinsoku/>
        <w:overflowPunct w:val="0"/>
        <w:topLinePunct/>
        <w:bidi w:val="0"/>
        <w:adjustRightInd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rPr>
        <w:t>（四）危险化学品经营许可证或港口经营许可证（含港口危险货物作业附证及相关附表）（复印件）</w:t>
      </w:r>
      <w:r>
        <w:rPr>
          <w:rFonts w:hint="eastAsia" w:ascii="Times New Roman" w:hAnsi="Times New Roman" w:eastAsia="仿宋_GB2312" w:cs="Times New Roman"/>
          <w:color w:val="auto"/>
          <w:kern w:val="0"/>
          <w:sz w:val="32"/>
          <w:szCs w:val="32"/>
          <w:lang w:eastAsia="zh-CN" w:bidi="ar"/>
        </w:rPr>
        <w:t>；</w:t>
      </w:r>
    </w:p>
    <w:p w14:paraId="400D132C">
      <w:pPr>
        <w:pageBreakBefore w:val="0"/>
        <w:kinsoku/>
        <w:overflowPunct w:val="0"/>
        <w:topLinePunct/>
        <w:bidi w:val="0"/>
        <w:adjustRightInd w:val="0"/>
        <w:spacing w:line="600" w:lineRule="exact"/>
        <w:ind w:firstLine="640" w:firstLineChars="200"/>
        <w:textAlignment w:val="auto"/>
        <w:rPr>
          <w:rFonts w:hint="eastAsia" w:ascii="Times New Roman" w:hAnsi="Times New Roman" w:eastAsia="仿宋_GB2312" w:cs="Times New Roman"/>
          <w:color w:val="auto"/>
          <w:kern w:val="0"/>
          <w:sz w:val="32"/>
          <w:szCs w:val="32"/>
          <w:lang w:eastAsia="zh-CN"/>
        </w:rPr>
      </w:pPr>
      <w:r>
        <w:rPr>
          <w:rFonts w:hint="eastAsia" w:ascii="Times New Roman" w:hAnsi="Times New Roman" w:eastAsia="仿宋_GB2312" w:cs="Times New Roman"/>
          <w:color w:val="auto"/>
          <w:kern w:val="0"/>
          <w:sz w:val="32"/>
          <w:szCs w:val="32"/>
        </w:rPr>
        <w:t>（五）审核机关要求的其他材料</w:t>
      </w:r>
      <w:r>
        <w:rPr>
          <w:rFonts w:hint="eastAsia" w:ascii="Times New Roman" w:hAnsi="Times New Roman" w:eastAsia="仿宋_GB2312" w:cs="Times New Roman"/>
          <w:color w:val="auto"/>
          <w:kern w:val="0"/>
          <w:sz w:val="32"/>
          <w:szCs w:val="32"/>
          <w:lang w:eastAsia="zh-CN"/>
        </w:rPr>
        <w:t>。</w:t>
      </w:r>
    </w:p>
    <w:p w14:paraId="414A5457">
      <w:pPr>
        <w:pageBreakBefore w:val="0"/>
        <w:kinsoku/>
        <w:overflowPunct w:val="0"/>
        <w:topLinePunct/>
        <w:bidi w:val="0"/>
        <w:adjustRightInd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黑体" w:cs="Times New Roman"/>
          <w:color w:val="auto"/>
          <w:kern w:val="0"/>
          <w:sz w:val="32"/>
          <w:szCs w:val="32"/>
        </w:rPr>
        <w:t>企业申请变更地址应提交以下材料：</w:t>
      </w:r>
    </w:p>
    <w:p w14:paraId="40330D4D">
      <w:pPr>
        <w:pageBreakBefore w:val="0"/>
        <w:kinsoku/>
        <w:overflowPunct w:val="0"/>
        <w:topLinePunct/>
        <w:bidi w:val="0"/>
        <w:adjustRightInd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（一）《辽宁省成品油零售经营批准证书变更申请表》；</w:t>
      </w:r>
    </w:p>
    <w:p w14:paraId="0A0487FE">
      <w:pPr>
        <w:pageBreakBefore w:val="0"/>
        <w:kinsoku/>
        <w:overflowPunct w:val="0"/>
        <w:topLinePunct/>
        <w:bidi w:val="0"/>
        <w:adjustRightInd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（二）成品油零售经营批准证书正副本原件；</w:t>
      </w:r>
    </w:p>
    <w:p w14:paraId="2FC14E17">
      <w:pPr>
        <w:pageBreakBefore w:val="0"/>
        <w:kinsoku/>
        <w:overflowPunct w:val="0"/>
        <w:topLinePunct/>
        <w:bidi w:val="0"/>
        <w:adjustRightInd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（三）《营业执照》</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复印件</w:t>
      </w:r>
      <w:r>
        <w:rPr>
          <w:rFonts w:hint="eastAsia" w:ascii="Times New Roman" w:hAnsi="Times New Roman" w:eastAsia="仿宋_GB2312" w:cs="Times New Roman"/>
          <w:color w:val="auto"/>
          <w:kern w:val="0"/>
          <w:sz w:val="32"/>
          <w:szCs w:val="32"/>
        </w:rPr>
        <w:t>）；</w:t>
      </w:r>
    </w:p>
    <w:p w14:paraId="5CBD0811">
      <w:pPr>
        <w:pageBreakBefore w:val="0"/>
        <w:kinsoku/>
        <w:overflowPunct w:val="0"/>
        <w:topLinePunct/>
        <w:bidi w:val="0"/>
        <w:adjustRightInd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（四）</w:t>
      </w:r>
      <w:r>
        <w:rPr>
          <w:rFonts w:hint="eastAsia" w:ascii="Times New Roman" w:hAnsi="Times New Roman" w:eastAsia="仿宋_GB2312" w:cs="Times New Roman"/>
          <w:color w:val="auto"/>
          <w:kern w:val="0"/>
          <w:sz w:val="32"/>
          <w:szCs w:val="32"/>
        </w:rPr>
        <w:t>危险化学品经营许可证或港口经营许可证（含港口危险货物作业附证及相关附表）（复印件）</w:t>
      </w:r>
      <w:r>
        <w:rPr>
          <w:rFonts w:hint="eastAsia" w:ascii="Times New Roman" w:hAnsi="Times New Roman" w:eastAsia="仿宋_GB2312" w:cs="Times New Roman"/>
          <w:color w:val="auto"/>
          <w:kern w:val="0"/>
          <w:sz w:val="32"/>
          <w:szCs w:val="32"/>
          <w:lang w:eastAsia="zh-CN" w:bidi="ar"/>
        </w:rPr>
        <w:t>；</w:t>
      </w:r>
    </w:p>
    <w:p w14:paraId="6F0298E1">
      <w:pPr>
        <w:pageBreakBefore w:val="0"/>
        <w:kinsoku/>
        <w:overflowPunct w:val="0"/>
        <w:topLinePunct/>
        <w:bidi w:val="0"/>
        <w:adjustRightInd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rPr>
        <w:t>（五）</w:t>
      </w:r>
      <w:r>
        <w:rPr>
          <w:rFonts w:ascii="Times New Roman" w:hAnsi="Times New Roman" w:eastAsia="仿宋_GB2312" w:cs="Times New Roman"/>
          <w:color w:val="auto"/>
          <w:kern w:val="0"/>
          <w:sz w:val="32"/>
          <w:szCs w:val="32"/>
        </w:rPr>
        <w:t>不涉及迁建的加油站地址更名，应提供所在地相关部门出具的地址更名公告；</w:t>
      </w:r>
    </w:p>
    <w:p w14:paraId="366125D4">
      <w:pPr>
        <w:pageBreakBefore w:val="0"/>
        <w:kinsoku/>
        <w:overflowPunct w:val="0"/>
        <w:topLinePunct/>
        <w:bidi w:val="0"/>
        <w:adjustRightInd w:val="0"/>
        <w:spacing w:line="600" w:lineRule="exact"/>
        <w:ind w:firstLine="640" w:firstLineChars="200"/>
        <w:textAlignment w:val="auto"/>
        <w:rPr>
          <w:rFonts w:hint="eastAsia" w:ascii="Times New Roman" w:hAnsi="Times New Roman" w:eastAsia="仿宋_GB2312" w:cs="Times New Roman"/>
          <w:color w:val="auto"/>
          <w:kern w:val="0"/>
          <w:sz w:val="32"/>
          <w:szCs w:val="32"/>
          <w:lang w:eastAsia="zh-CN" w:bidi="ar"/>
        </w:rPr>
      </w:pPr>
      <w:r>
        <w:rPr>
          <w:rFonts w:ascii="Times New Roman" w:hAnsi="Times New Roman" w:eastAsia="仿宋_GB2312" w:cs="Times New Roman"/>
          <w:color w:val="auto"/>
          <w:kern w:val="0"/>
          <w:sz w:val="32"/>
          <w:szCs w:val="32"/>
        </w:rPr>
        <w:t>（</w:t>
      </w:r>
      <w:r>
        <w:rPr>
          <w:rFonts w:hint="eastAsia" w:ascii="Times New Roman" w:hAnsi="Times New Roman" w:eastAsia="仿宋_GB2312" w:cs="Times New Roman"/>
          <w:color w:val="auto"/>
          <w:kern w:val="0"/>
          <w:sz w:val="32"/>
          <w:szCs w:val="32"/>
        </w:rPr>
        <w:t>六</w:t>
      </w:r>
      <w:r>
        <w:rPr>
          <w:rFonts w:ascii="Times New Roman" w:hAnsi="Times New Roman" w:eastAsia="仿宋_GB2312" w:cs="Times New Roman"/>
          <w:color w:val="auto"/>
          <w:kern w:val="0"/>
          <w:sz w:val="32"/>
          <w:szCs w:val="32"/>
        </w:rPr>
        <w:t>）涉及迁建的加油站地址变更，应提供本细则第十四条规定的材料</w:t>
      </w:r>
      <w:r>
        <w:rPr>
          <w:rFonts w:hint="eastAsia" w:ascii="Times New Roman" w:hAnsi="Times New Roman" w:eastAsia="仿宋_GB2312" w:cs="Times New Roman"/>
          <w:color w:val="auto"/>
          <w:kern w:val="0"/>
          <w:sz w:val="32"/>
          <w:szCs w:val="32"/>
          <w:lang w:eastAsia="zh-CN" w:bidi="ar"/>
        </w:rPr>
        <w:t>；</w:t>
      </w:r>
    </w:p>
    <w:p w14:paraId="0CF38BAB">
      <w:pPr>
        <w:pageBreakBefore w:val="0"/>
        <w:kinsoku/>
        <w:overflowPunct w:val="0"/>
        <w:topLinePunct/>
        <w:bidi w:val="0"/>
        <w:adjustRightInd w:val="0"/>
        <w:spacing w:line="600" w:lineRule="exact"/>
        <w:ind w:firstLine="640" w:firstLineChars="200"/>
        <w:textAlignment w:val="auto"/>
        <w:rPr>
          <w:rFonts w:hint="eastAsia" w:ascii="Times New Roman" w:hAnsi="Times New Roman" w:eastAsia="仿宋_GB2312" w:cs="Times New Roman"/>
          <w:color w:val="auto"/>
          <w:kern w:val="0"/>
          <w:sz w:val="32"/>
          <w:szCs w:val="32"/>
          <w:lang w:eastAsia="zh-CN"/>
        </w:rPr>
      </w:pPr>
      <w:r>
        <w:rPr>
          <w:rFonts w:hint="eastAsia" w:ascii="Times New Roman" w:hAnsi="Times New Roman" w:eastAsia="仿宋_GB2312" w:cs="Times New Roman"/>
          <w:color w:val="auto"/>
          <w:kern w:val="0"/>
          <w:sz w:val="32"/>
          <w:szCs w:val="32"/>
        </w:rPr>
        <w:t>（七）审核机关要求的其他材料</w:t>
      </w:r>
      <w:r>
        <w:rPr>
          <w:rFonts w:hint="eastAsia" w:ascii="Times New Roman" w:hAnsi="Times New Roman" w:eastAsia="仿宋_GB2312" w:cs="Times New Roman"/>
          <w:color w:val="auto"/>
          <w:kern w:val="0"/>
          <w:sz w:val="32"/>
          <w:szCs w:val="32"/>
          <w:lang w:eastAsia="zh-CN"/>
        </w:rPr>
        <w:t>。</w:t>
      </w:r>
    </w:p>
    <w:p w14:paraId="09087B06">
      <w:pPr>
        <w:pageBreakBefore w:val="0"/>
        <w:kinsoku/>
        <w:overflowPunct w:val="0"/>
        <w:topLinePunct/>
        <w:bidi w:val="0"/>
        <w:adjustRightInd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黑体" w:cs="Times New Roman"/>
          <w:color w:val="auto"/>
          <w:kern w:val="0"/>
          <w:sz w:val="32"/>
          <w:szCs w:val="32"/>
        </w:rPr>
        <w:t>企业申请变更法定代表人（或负责人）应提交以下材料</w:t>
      </w:r>
      <w:r>
        <w:rPr>
          <w:rFonts w:ascii="Times New Roman" w:hAnsi="Times New Roman" w:eastAsia="仿宋_GB2312" w:cs="Times New Roman"/>
          <w:color w:val="auto"/>
          <w:kern w:val="0"/>
          <w:sz w:val="32"/>
          <w:szCs w:val="32"/>
        </w:rPr>
        <w:t>：</w:t>
      </w:r>
    </w:p>
    <w:p w14:paraId="736008AA">
      <w:pPr>
        <w:pageBreakBefore w:val="0"/>
        <w:kinsoku/>
        <w:overflowPunct w:val="0"/>
        <w:topLinePunct/>
        <w:bidi w:val="0"/>
        <w:adjustRightInd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（一）《辽宁省成品油零售经营批准证书变更申请表》；</w:t>
      </w:r>
    </w:p>
    <w:p w14:paraId="620D116C">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（二）成品油零售经营批准证书正副本原件；</w:t>
      </w:r>
    </w:p>
    <w:p w14:paraId="34A098B5">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（三）《营业执照》</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复印件</w:t>
      </w:r>
      <w:r>
        <w:rPr>
          <w:rFonts w:hint="eastAsia" w:ascii="Times New Roman" w:hAnsi="Times New Roman" w:eastAsia="仿宋_GB2312" w:cs="Times New Roman"/>
          <w:color w:val="auto"/>
          <w:kern w:val="0"/>
          <w:sz w:val="32"/>
          <w:szCs w:val="32"/>
        </w:rPr>
        <w:t>）；</w:t>
      </w:r>
    </w:p>
    <w:p w14:paraId="6391757F">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（四）新法定代表人（负责人）身份证件复印件</w:t>
      </w:r>
      <w:r>
        <w:rPr>
          <w:rFonts w:hint="eastAsia" w:ascii="Times New Roman" w:hAnsi="Times New Roman" w:eastAsia="仿宋_GB2312" w:cs="Times New Roman"/>
          <w:color w:val="auto"/>
          <w:kern w:val="0"/>
          <w:sz w:val="32"/>
          <w:szCs w:val="32"/>
          <w:lang w:eastAsia="zh-CN" w:bidi="ar"/>
        </w:rPr>
        <w:t>；</w:t>
      </w:r>
    </w:p>
    <w:p w14:paraId="4B7005C0">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rPr>
        <w:t>（五）危险化学品经营许可证或港口经营许可证（含港口危险货物作业附证及相关附表）（复印件）</w:t>
      </w:r>
      <w:r>
        <w:rPr>
          <w:rFonts w:hint="eastAsia" w:ascii="Times New Roman" w:hAnsi="Times New Roman" w:eastAsia="仿宋_GB2312" w:cs="Times New Roman"/>
          <w:color w:val="auto"/>
          <w:kern w:val="0"/>
          <w:sz w:val="32"/>
          <w:szCs w:val="32"/>
          <w:lang w:eastAsia="zh-CN" w:bidi="ar"/>
        </w:rPr>
        <w:t>；</w:t>
      </w:r>
    </w:p>
    <w:p w14:paraId="7DF3A2FD">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rPr>
        <w:t>（六）</w:t>
      </w:r>
      <w:bookmarkStart w:id="3" w:name="OLE_LINK8"/>
      <w:bookmarkStart w:id="4" w:name="OLE_LINK9"/>
      <w:r>
        <w:rPr>
          <w:rFonts w:hint="eastAsia" w:ascii="Times New Roman" w:hAnsi="Times New Roman" w:eastAsia="仿宋_GB2312" w:cs="Times New Roman"/>
          <w:color w:val="auto"/>
          <w:kern w:val="0"/>
          <w:sz w:val="32"/>
          <w:szCs w:val="32"/>
        </w:rPr>
        <w:t>审核机关要求的其他</w:t>
      </w:r>
      <w:bookmarkEnd w:id="3"/>
      <w:bookmarkEnd w:id="4"/>
      <w:r>
        <w:rPr>
          <w:rFonts w:hint="eastAsia" w:ascii="Times New Roman" w:hAnsi="Times New Roman" w:eastAsia="仿宋_GB2312" w:cs="Times New Roman"/>
          <w:color w:val="auto"/>
          <w:kern w:val="0"/>
          <w:sz w:val="32"/>
          <w:szCs w:val="32"/>
        </w:rPr>
        <w:t>材料</w:t>
      </w:r>
      <w:r>
        <w:rPr>
          <w:rFonts w:ascii="Times New Roman" w:hAnsi="Times New Roman" w:eastAsia="仿宋_GB2312" w:cs="Times New Roman"/>
          <w:color w:val="auto"/>
          <w:kern w:val="0"/>
          <w:sz w:val="32"/>
          <w:szCs w:val="32"/>
        </w:rPr>
        <w:t>。</w:t>
      </w:r>
    </w:p>
    <w:p w14:paraId="5E1B6EC6">
      <w:pPr>
        <w:pageBreakBefore w:val="0"/>
        <w:kinsoku/>
        <w:overflowPunct w:val="0"/>
        <w:topLinePunct/>
        <w:bidi w:val="0"/>
        <w:adjustRightInd w:val="0"/>
        <w:spacing w:line="600" w:lineRule="exact"/>
        <w:ind w:firstLine="640" w:firstLineChars="200"/>
        <w:textAlignment w:val="auto"/>
        <w:rPr>
          <w:rFonts w:ascii="Times New Roman" w:hAnsi="Times New Roman" w:eastAsia="黑体" w:cs="Times New Roman"/>
          <w:color w:val="auto"/>
          <w:kern w:val="0"/>
          <w:sz w:val="32"/>
          <w:szCs w:val="32"/>
        </w:rPr>
      </w:pPr>
      <w:r>
        <w:rPr>
          <w:rFonts w:ascii="Times New Roman" w:hAnsi="Times New Roman" w:eastAsia="黑体" w:cs="Times New Roman"/>
          <w:color w:val="auto"/>
          <w:kern w:val="0"/>
          <w:sz w:val="32"/>
          <w:szCs w:val="32"/>
        </w:rPr>
        <w:t>企业遗失、损毁《成品油零售经营批准证书》的，应提交以下材料：</w:t>
      </w:r>
    </w:p>
    <w:p w14:paraId="17F31835">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（一）申请企业关于证书遗失、损毁的说明文件；</w:t>
      </w:r>
    </w:p>
    <w:p w14:paraId="2F0AA3B6">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（二）在当地媒体刊登的挂失声明或提交损坏的批准证书原件；</w:t>
      </w:r>
    </w:p>
    <w:p w14:paraId="68F32C2E">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（三）《营业执照》</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复印件</w:t>
      </w:r>
      <w:r>
        <w:rPr>
          <w:rFonts w:hint="eastAsia" w:ascii="Times New Roman" w:hAnsi="Times New Roman" w:eastAsia="仿宋_GB2312" w:cs="Times New Roman"/>
          <w:color w:val="auto"/>
          <w:kern w:val="0"/>
          <w:sz w:val="32"/>
          <w:szCs w:val="32"/>
        </w:rPr>
        <w:t>）</w:t>
      </w:r>
      <w:r>
        <w:rPr>
          <w:rFonts w:hint="eastAsia" w:ascii="Times New Roman" w:hAnsi="Times New Roman" w:eastAsia="仿宋_GB2312" w:cs="Times New Roman"/>
          <w:color w:val="auto"/>
          <w:kern w:val="0"/>
          <w:sz w:val="32"/>
          <w:szCs w:val="32"/>
          <w:lang w:eastAsia="zh-CN" w:bidi="ar"/>
        </w:rPr>
        <w:t>；</w:t>
      </w:r>
    </w:p>
    <w:p w14:paraId="464240D4">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rPr>
        <w:t>（四）危险化学品经营许可证或港口经营许可证（含港口危险货物作业附证及相关附表）（复印件）</w:t>
      </w:r>
      <w:r>
        <w:rPr>
          <w:rFonts w:hint="eastAsia" w:ascii="Times New Roman" w:hAnsi="Times New Roman" w:eastAsia="仿宋_GB2312" w:cs="Times New Roman"/>
          <w:color w:val="auto"/>
          <w:kern w:val="0"/>
          <w:sz w:val="32"/>
          <w:szCs w:val="32"/>
          <w:lang w:eastAsia="zh-CN" w:bidi="ar"/>
        </w:rPr>
        <w:t>；</w:t>
      </w:r>
    </w:p>
    <w:p w14:paraId="0CF151CE">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rPr>
        <w:t>（五）审核机关要求的其他材料</w:t>
      </w:r>
      <w:r>
        <w:rPr>
          <w:rFonts w:ascii="Times New Roman" w:hAnsi="Times New Roman" w:eastAsia="仿宋_GB2312" w:cs="Times New Roman"/>
          <w:color w:val="auto"/>
          <w:kern w:val="0"/>
          <w:sz w:val="32"/>
          <w:szCs w:val="32"/>
        </w:rPr>
        <w:t>。</w:t>
      </w:r>
    </w:p>
    <w:p w14:paraId="2E54BF80">
      <w:pPr>
        <w:keepNext w:val="0"/>
        <w:keepLines w:val="0"/>
        <w:pageBreakBefore w:val="0"/>
        <w:widowControl w:val="0"/>
        <w:kinsoku/>
        <w:wordWrap/>
        <w:overflowPunct w:val="0"/>
        <w:topLinePunct/>
        <w:autoSpaceDE/>
        <w:autoSpaceDN/>
        <w:bidi w:val="0"/>
        <w:adjustRightInd w:val="0"/>
        <w:snapToGrid/>
        <w:spacing w:line="600" w:lineRule="exact"/>
        <w:ind w:firstLine="640" w:firstLineChars="200"/>
        <w:textAlignment w:val="auto"/>
        <w:rPr>
          <w:rFonts w:ascii="仿宋_GB2312" w:eastAsia="仿宋_GB2312" w:cs="仿宋_GB2312"/>
          <w:color w:val="auto"/>
          <w:kern w:val="0"/>
          <w:sz w:val="32"/>
          <w:szCs w:val="32"/>
          <w:shd w:val="clear" w:color="auto" w:fill="FFFFFF"/>
        </w:rPr>
      </w:pPr>
      <w:r>
        <w:rPr>
          <w:rFonts w:hint="eastAsia" w:ascii="Times New Roman" w:hAnsi="Times New Roman" w:eastAsia="黑体" w:cs="Times New Roman"/>
          <w:color w:val="auto"/>
          <w:kern w:val="0"/>
          <w:sz w:val="32"/>
          <w:szCs w:val="32"/>
        </w:rPr>
        <w:t>租赁经营变更应提交的材料：</w:t>
      </w:r>
    </w:p>
    <w:p w14:paraId="1C55C902">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rPr>
        <w:t>（一）成品油零售经营批准证书变更申报（审批）表；</w:t>
      </w:r>
    </w:p>
    <w:p w14:paraId="6BCD89AD">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rPr>
        <w:t>（二）变更后的《营业执照》（复印件）；</w:t>
      </w:r>
    </w:p>
    <w:p w14:paraId="7330515C">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rPr>
        <w:t>（三）成品油零售经营批准证书正副本原件；</w:t>
      </w:r>
    </w:p>
    <w:p w14:paraId="67597990">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rPr>
        <w:t>（四）危险化学品经营许可证或港口经营许可证（含港口危险货物作业附证及相关附表）（复印件）；</w:t>
      </w:r>
    </w:p>
    <w:p w14:paraId="6AFF44F5">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rPr>
        <w:t>（五）新法定代表人（负责人）任职证明；</w:t>
      </w:r>
    </w:p>
    <w:p w14:paraId="5926A57A">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rPr>
        <w:t>（六）成品油租赁合同等法律证明文件；</w:t>
      </w:r>
    </w:p>
    <w:p w14:paraId="1A7875B0">
      <w:pPr>
        <w:pageBreakBefore w:val="0"/>
        <w:kinsoku/>
        <w:bidi w:val="0"/>
        <w:spacing w:line="600" w:lineRule="exact"/>
        <w:ind w:firstLine="640" w:firstLineChars="200"/>
        <w:textAlignment w:val="auto"/>
        <w:rPr>
          <w:rFonts w:hint="eastAsia"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rPr>
        <w:t>（七）审核机关要求的其他材料。</w:t>
      </w:r>
    </w:p>
    <w:p w14:paraId="247D1052">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rPr>
        <w:t>以租赁方式从事成品油零售经营的，承租方应当自租赁合同签订之日起30日内申请办理成品油零售经营批准证书变更。租赁期满不续租的，及时变更成品油零售经营批准证书。</w:t>
      </w:r>
    </w:p>
    <w:p w14:paraId="685190A6">
      <w:pPr>
        <w:pageBreakBefore w:val="0"/>
        <w:kinsoku/>
        <w:overflowPunct w:val="0"/>
        <w:topLinePunct/>
        <w:bidi w:val="0"/>
        <w:adjustRightInd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hint="eastAsia" w:ascii="黑体" w:hAnsi="黑体" w:eastAsia="黑体" w:cs="黑体"/>
          <w:color w:val="auto"/>
          <w:kern w:val="0"/>
          <w:sz w:val="32"/>
          <w:szCs w:val="32"/>
        </w:rPr>
        <w:t>特许经营变更应提交的材料：</w:t>
      </w:r>
    </w:p>
    <w:p w14:paraId="757C0175">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rPr>
        <w:t>（一）成品油零售经营批准证书变更申报（审批）表；</w:t>
      </w:r>
    </w:p>
    <w:p w14:paraId="2AC8854F">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rPr>
        <w:t>（二）变更后的《营业执照》；</w:t>
      </w:r>
    </w:p>
    <w:p w14:paraId="798BDC8C">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rPr>
        <w:t>（三）成品油零售经营批准证书正副本原件；</w:t>
      </w:r>
    </w:p>
    <w:p w14:paraId="51AA0EC5">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rPr>
        <w:t>（四）危险化学品经营许可证或港口经营许可证（含港口危险货物作业附证及相关附表）（复印件）；</w:t>
      </w:r>
    </w:p>
    <w:p w14:paraId="1B17928C">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rPr>
        <w:t>（五）新法定代表人（负责人）任职证明；</w:t>
      </w:r>
    </w:p>
    <w:p w14:paraId="1336427A">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rPr>
        <w:t>（六）通过商务主管部门特许经营备案证明材料和特许经营协议等法律证明文件；</w:t>
      </w:r>
    </w:p>
    <w:p w14:paraId="5F0CDD94">
      <w:pPr>
        <w:pageBreakBefore w:val="0"/>
        <w:kinsoku/>
        <w:bidi w:val="0"/>
        <w:spacing w:line="600" w:lineRule="exact"/>
        <w:ind w:firstLine="640" w:firstLineChars="200"/>
        <w:textAlignment w:val="auto"/>
        <w:rPr>
          <w:rFonts w:hint="eastAsia"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rPr>
        <w:t>（七）审核机关要求的其他材料。</w:t>
      </w:r>
    </w:p>
    <w:p w14:paraId="176A62BF">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rPr>
        <w:t>以特许经营从事成品油零售经营的，被特许人应在零售网点正式实施特许经营方式之日前办妥成品油零售经营批准证书变更手续。特许经营期满不延续的，及时变更成品油零售经营批准证书。</w:t>
      </w:r>
    </w:p>
    <w:p w14:paraId="776791F8">
      <w:pPr>
        <w:pageBreakBefore w:val="0"/>
        <w:kinsoku/>
        <w:overflowPunct w:val="0"/>
        <w:topLinePunct/>
        <w:bidi w:val="0"/>
        <w:adjustRightInd w:val="0"/>
        <w:spacing w:line="600" w:lineRule="exact"/>
        <w:ind w:firstLine="640" w:firstLineChars="200"/>
        <w:textAlignment w:val="auto"/>
        <w:rPr>
          <w:rFonts w:ascii="Times New Roman" w:hAnsi="Times New Roman" w:eastAsia="黑体" w:cs="Times New Roman"/>
          <w:color w:val="auto"/>
          <w:kern w:val="0"/>
          <w:sz w:val="32"/>
          <w:szCs w:val="32"/>
        </w:rPr>
      </w:pPr>
      <w:r>
        <w:rPr>
          <w:rFonts w:hint="eastAsia" w:ascii="Times New Roman" w:hAnsi="Times New Roman" w:eastAsia="黑体" w:cs="Times New Roman"/>
          <w:color w:val="auto"/>
          <w:kern w:val="0"/>
          <w:sz w:val="32"/>
          <w:szCs w:val="32"/>
        </w:rPr>
        <w:t>有效期届满申请换领成品油零售经营批准证书的企业，应当提交下列材料：</w:t>
      </w:r>
    </w:p>
    <w:p w14:paraId="3D8DE29C">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（一）企业换证申请报告。内容应包括企业经营、安全生产、消防、设施设备等方面情况；</w:t>
      </w:r>
    </w:p>
    <w:p w14:paraId="033C992B">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（二）成品油零售经营批准证书（正、副本原件）；</w:t>
      </w:r>
    </w:p>
    <w:p w14:paraId="3983AF8F">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（三）营业执照</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复印件</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w:t>
      </w:r>
    </w:p>
    <w:p w14:paraId="6EA1ADC7">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（四）危险化学品经营许可证或港口经营许可证</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复印件</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w:t>
      </w:r>
    </w:p>
    <w:p w14:paraId="60D04E28">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（五）审核机关要求的其他材料。</w:t>
      </w:r>
    </w:p>
    <w:p w14:paraId="79A5A6A2">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lang w:val="en-US" w:eastAsia="zh-CN"/>
        </w:rPr>
      </w:pPr>
      <w:r>
        <w:rPr>
          <w:rFonts w:ascii="Times New Roman" w:hAnsi="Times New Roman" w:eastAsia="仿宋_GB2312" w:cs="Times New Roman"/>
          <w:color w:val="auto"/>
          <w:kern w:val="0"/>
          <w:sz w:val="32"/>
          <w:szCs w:val="32"/>
          <w:lang w:val="en-US" w:eastAsia="zh-CN"/>
        </w:rPr>
        <w:t>对2007年1月1日之前建设经营，</w:t>
      </w:r>
      <w:r>
        <w:rPr>
          <w:rFonts w:hint="eastAsia" w:ascii="Times New Roman" w:hAnsi="Times New Roman" w:eastAsia="仿宋_GB2312" w:cs="Times New Roman"/>
          <w:color w:val="auto"/>
          <w:kern w:val="0"/>
          <w:sz w:val="32"/>
          <w:szCs w:val="32"/>
          <w:lang w:val="en-US" w:eastAsia="zh-CN"/>
        </w:rPr>
        <w:t>地方政府确定保留，</w:t>
      </w:r>
      <w:r>
        <w:rPr>
          <w:rFonts w:ascii="Times New Roman" w:hAnsi="Times New Roman" w:eastAsia="仿宋_GB2312" w:cs="Times New Roman"/>
          <w:color w:val="auto"/>
          <w:kern w:val="0"/>
          <w:sz w:val="32"/>
          <w:szCs w:val="32"/>
          <w:lang w:val="en-US" w:eastAsia="zh-CN"/>
        </w:rPr>
        <w:t>因历史遗留问题无法提交</w:t>
      </w:r>
      <w:r>
        <w:rPr>
          <w:rFonts w:hint="eastAsia" w:ascii="Times New Roman" w:hAnsi="Times New Roman" w:eastAsia="仿宋_GB2312" w:cs="Times New Roman"/>
          <w:color w:val="auto"/>
          <w:kern w:val="0"/>
          <w:sz w:val="32"/>
          <w:szCs w:val="32"/>
          <w:lang w:val="en-US" w:eastAsia="zh-CN"/>
        </w:rPr>
        <w:t>用</w:t>
      </w:r>
      <w:r>
        <w:rPr>
          <w:rFonts w:ascii="Times New Roman" w:hAnsi="Times New Roman" w:eastAsia="仿宋_GB2312" w:cs="Times New Roman"/>
          <w:color w:val="auto"/>
          <w:kern w:val="0"/>
          <w:sz w:val="32"/>
          <w:szCs w:val="32"/>
          <w:lang w:val="en-US" w:eastAsia="zh-CN"/>
        </w:rPr>
        <w:t>地、规划和建设审批文件的加油站，可以按照“尊重历史、承认现实”、“老站老办法、新站新办法”原则，由加油站所在</w:t>
      </w:r>
      <w:r>
        <w:rPr>
          <w:rFonts w:hint="eastAsia" w:ascii="Times New Roman" w:hAnsi="Times New Roman" w:eastAsia="仿宋_GB2312" w:cs="Times New Roman"/>
          <w:color w:val="auto"/>
          <w:kern w:val="0"/>
          <w:sz w:val="32"/>
          <w:szCs w:val="32"/>
          <w:lang w:val="en-US" w:eastAsia="zh-CN"/>
        </w:rPr>
        <w:t>县</w:t>
      </w:r>
      <w:r>
        <w:rPr>
          <w:rFonts w:ascii="Times New Roman" w:hAnsi="Times New Roman" w:eastAsia="仿宋_GB2312" w:cs="Times New Roman"/>
          <w:color w:val="auto"/>
          <w:kern w:val="0"/>
          <w:sz w:val="32"/>
          <w:szCs w:val="32"/>
          <w:lang w:val="en-US" w:eastAsia="zh-CN"/>
        </w:rPr>
        <w:t>（</w:t>
      </w:r>
      <w:r>
        <w:rPr>
          <w:rFonts w:hint="eastAsia" w:ascii="Times New Roman" w:hAnsi="Times New Roman" w:eastAsia="仿宋_GB2312" w:cs="Times New Roman"/>
          <w:color w:val="auto"/>
          <w:kern w:val="0"/>
          <w:sz w:val="32"/>
          <w:szCs w:val="32"/>
          <w:lang w:val="en-US" w:eastAsia="zh-CN"/>
        </w:rPr>
        <w:t>市、区</w:t>
      </w:r>
      <w:r>
        <w:rPr>
          <w:rFonts w:ascii="Times New Roman" w:hAnsi="Times New Roman" w:eastAsia="仿宋_GB2312" w:cs="Times New Roman"/>
          <w:color w:val="auto"/>
          <w:kern w:val="0"/>
          <w:sz w:val="32"/>
          <w:szCs w:val="32"/>
          <w:lang w:val="en-US" w:eastAsia="zh-CN"/>
        </w:rPr>
        <w:t>）</w:t>
      </w:r>
      <w:r>
        <w:rPr>
          <w:rFonts w:hint="eastAsia" w:ascii="Times New Roman" w:hAnsi="Times New Roman" w:eastAsia="仿宋_GB2312" w:cs="Times New Roman"/>
          <w:color w:val="auto"/>
          <w:kern w:val="0"/>
          <w:sz w:val="32"/>
          <w:szCs w:val="32"/>
          <w:lang w:val="en-US" w:eastAsia="zh-CN"/>
        </w:rPr>
        <w:t>人民政府出具保留并完善手续的意见，加油站</w:t>
      </w:r>
      <w:r>
        <w:rPr>
          <w:rFonts w:ascii="Times New Roman" w:hAnsi="Times New Roman" w:eastAsia="仿宋_GB2312" w:cs="Times New Roman"/>
          <w:color w:val="auto"/>
          <w:kern w:val="0"/>
          <w:sz w:val="32"/>
          <w:szCs w:val="32"/>
          <w:lang w:val="en-US" w:eastAsia="zh-CN"/>
        </w:rPr>
        <w:t>原产权单位提供关于无法提交的土地、规划、建设等材料的情况说明和相关辅助证明材料。</w:t>
      </w:r>
    </w:p>
    <w:p w14:paraId="5713D327">
      <w:pPr>
        <w:pStyle w:val="8"/>
        <w:pageBreakBefore w:val="0"/>
        <w:kinsoku/>
        <w:bidi w:val="0"/>
        <w:spacing w:line="600" w:lineRule="exact"/>
        <w:ind w:firstLine="640"/>
        <w:textAlignment w:val="auto"/>
        <w:rPr>
          <w:rFonts w:ascii="Times New Roman" w:hAnsi="Times New Roman" w:eastAsia="仿宋_GB2312"/>
          <w:color w:val="auto"/>
          <w:kern w:val="0"/>
          <w:sz w:val="32"/>
          <w:szCs w:val="32"/>
        </w:rPr>
      </w:pPr>
    </w:p>
    <w:p w14:paraId="69388867">
      <w:pPr>
        <w:pageBreakBefore w:val="0"/>
        <w:numPr>
          <w:ilvl w:val="0"/>
          <w:numId w:val="1"/>
        </w:numPr>
        <w:kinsoku/>
        <w:overflowPunct w:val="0"/>
        <w:topLinePunct/>
        <w:bidi w:val="0"/>
        <w:snapToGrid w:val="0"/>
        <w:spacing w:line="600" w:lineRule="exact"/>
        <w:contextualSpacing/>
        <w:jc w:val="center"/>
        <w:textAlignment w:val="auto"/>
        <w:rPr>
          <w:rFonts w:eastAsia="黑体" w:cs="Times New Roman"/>
          <w:color w:val="auto"/>
          <w:kern w:val="0"/>
          <w:sz w:val="32"/>
          <w:szCs w:val="32"/>
          <w:lang w:bidi="ar"/>
        </w:rPr>
      </w:pPr>
      <w:r>
        <w:rPr>
          <w:rFonts w:hint="eastAsia" w:eastAsia="仿宋" w:cs="Times New Roman"/>
          <w:color w:val="auto"/>
          <w:kern w:val="0"/>
          <w:sz w:val="32"/>
          <w:szCs w:val="32"/>
          <w:lang w:eastAsia="zh-CN" w:bidi="ar"/>
        </w:rPr>
        <w:t xml:space="preserve"> </w:t>
      </w:r>
      <w:r>
        <w:rPr>
          <w:rFonts w:eastAsia="黑体" w:cs="Times New Roman"/>
          <w:color w:val="auto"/>
          <w:kern w:val="0"/>
          <w:sz w:val="32"/>
          <w:szCs w:val="32"/>
          <w:lang w:bidi="ar"/>
        </w:rPr>
        <w:t>企业经营规范</w:t>
      </w:r>
    </w:p>
    <w:p w14:paraId="6143A1AA">
      <w:pPr>
        <w:pStyle w:val="2"/>
        <w:pageBreakBefore w:val="0"/>
        <w:kinsoku/>
        <w:bidi w:val="0"/>
        <w:spacing w:line="600" w:lineRule="exact"/>
        <w:ind w:firstLine="0" w:firstLineChars="0"/>
        <w:textAlignment w:val="auto"/>
        <w:rPr>
          <w:color w:val="auto"/>
          <w:kern w:val="0"/>
        </w:rPr>
      </w:pPr>
    </w:p>
    <w:p w14:paraId="3D4DD71F">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s="Times New Roman"/>
          <w:color w:val="auto"/>
          <w:kern w:val="0"/>
          <w:sz w:val="32"/>
          <w:szCs w:val="32"/>
          <w:lang w:val="en-US" w:eastAsia="zh-CN" w:bidi="ar-SA"/>
        </w:rPr>
      </w:pPr>
      <w:r>
        <w:rPr>
          <w:rFonts w:ascii="Times New Roman" w:hAnsi="Times New Roman" w:eastAsia="仿宋_GB2312"/>
          <w:color w:val="auto"/>
          <w:kern w:val="0"/>
          <w:sz w:val="32"/>
          <w:szCs w:val="32"/>
        </w:rPr>
        <w:t>第二十一条</w:t>
      </w:r>
      <w:r>
        <w:rPr>
          <w:rFonts w:ascii="Times New Roman" w:hAnsi="Times New Roman" w:eastAsia="黑体"/>
          <w:color w:val="auto"/>
          <w:kern w:val="0"/>
          <w:sz w:val="32"/>
          <w:szCs w:val="32"/>
        </w:rPr>
        <w:t>【依法合规经营</w:t>
      </w:r>
      <w:r>
        <w:rPr>
          <w:rFonts w:ascii="Times New Roman" w:hAnsi="Times New Roman" w:eastAsia="黑体"/>
          <w:color w:val="auto"/>
          <w:kern w:val="0"/>
          <w:sz w:val="36"/>
          <w:szCs w:val="36"/>
        </w:rPr>
        <w:t>】</w:t>
      </w:r>
      <w:r>
        <w:rPr>
          <w:rFonts w:hint="eastAsia" w:eastAsia="仿宋"/>
          <w:color w:val="auto"/>
          <w:kern w:val="0"/>
          <w:sz w:val="36"/>
          <w:szCs w:val="36"/>
          <w:lang w:eastAsia="zh-CN"/>
        </w:rPr>
        <w:t xml:space="preserve"> </w:t>
      </w:r>
      <w:r>
        <w:rPr>
          <w:rFonts w:ascii="Times New Roman" w:hAnsi="Times New Roman" w:eastAsia="仿宋_GB2312"/>
          <w:color w:val="auto"/>
          <w:kern w:val="0"/>
          <w:sz w:val="32"/>
          <w:szCs w:val="32"/>
          <w:shd w:val="clear" w:color="auto" w:fill="FFFFFF"/>
        </w:rPr>
        <w:t>成品油经营企业应当符</w:t>
      </w:r>
      <w:r>
        <w:rPr>
          <w:rFonts w:ascii="Times New Roman" w:hAnsi="Times New Roman" w:eastAsia="仿宋_GB2312" w:cs="Times New Roman"/>
          <w:color w:val="auto"/>
          <w:kern w:val="0"/>
          <w:sz w:val="32"/>
          <w:szCs w:val="32"/>
          <w:lang w:val="en-US" w:eastAsia="zh-CN" w:bidi="ar-SA"/>
        </w:rPr>
        <w:t>合自然资源、规划、建设、质量、计量、环保、安全生产、消防、治安反恐、商务、税务、交通运输、气象等方面法律法规和标准要求。</w:t>
      </w:r>
    </w:p>
    <w:p w14:paraId="54D58997">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s="Times New Roman"/>
          <w:color w:val="auto"/>
          <w:kern w:val="0"/>
          <w:sz w:val="32"/>
          <w:szCs w:val="32"/>
          <w:lang w:val="en-US" w:eastAsia="zh-CN" w:bidi="ar-SA"/>
        </w:rPr>
      </w:pPr>
      <w:r>
        <w:rPr>
          <w:rFonts w:ascii="Times New Roman" w:hAnsi="Times New Roman" w:eastAsia="仿宋_GB2312" w:cs="Times New Roman"/>
          <w:color w:val="auto"/>
          <w:kern w:val="0"/>
          <w:sz w:val="32"/>
          <w:szCs w:val="32"/>
          <w:lang w:val="en-US" w:eastAsia="zh-CN" w:bidi="ar-SA"/>
        </w:rPr>
        <w:t>成品油批发、仓储经营企业应建立购销</w:t>
      </w:r>
      <w:r>
        <w:rPr>
          <w:rFonts w:hint="eastAsia" w:ascii="Times New Roman" w:hAnsi="Times New Roman" w:eastAsia="仿宋_GB2312" w:cs="Times New Roman"/>
          <w:color w:val="auto"/>
          <w:kern w:val="0"/>
          <w:sz w:val="32"/>
          <w:szCs w:val="32"/>
          <w:lang w:val="en-US" w:eastAsia="zh-CN" w:bidi="ar-SA"/>
        </w:rPr>
        <w:t>存</w:t>
      </w:r>
      <w:r>
        <w:rPr>
          <w:rFonts w:ascii="Times New Roman" w:hAnsi="Times New Roman" w:eastAsia="仿宋_GB2312" w:cs="Times New Roman"/>
          <w:color w:val="auto"/>
          <w:kern w:val="0"/>
          <w:sz w:val="32"/>
          <w:szCs w:val="32"/>
          <w:lang w:val="en-US" w:eastAsia="zh-CN" w:bidi="ar-SA"/>
        </w:rPr>
        <w:t>和出入库台账制度，完善油品来源、销售去向、检验报告、检查记录等凭证材料档案。</w:t>
      </w:r>
    </w:p>
    <w:p w14:paraId="1696EA9A">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成品油零售经营企业应建立油品购销存和出入库台账，严格落实散装汽油购销实名登记制度，据实核算数据，完善油品来源、销售去向、检验报告、检定证书、检查记录、加油机维修记录等凭证材料档案。台账保存期限不得少于5年。</w:t>
      </w:r>
    </w:p>
    <w:p w14:paraId="32BDF0D1">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shd w:val="clear" w:color="auto" w:fill="FFFFFF"/>
        </w:rPr>
      </w:pPr>
      <w:r>
        <w:rPr>
          <w:rFonts w:ascii="Times New Roman" w:hAnsi="Times New Roman" w:eastAsia="仿宋_GB2312" w:cs="Times New Roman"/>
          <w:color w:val="auto"/>
          <w:kern w:val="0"/>
          <w:sz w:val="32"/>
          <w:szCs w:val="32"/>
          <w:lang w:val="en-US" w:eastAsia="zh-CN" w:bidi="ar-SA"/>
        </w:rPr>
        <w:t>第二十二条</w:t>
      </w:r>
      <w:r>
        <w:rPr>
          <w:rFonts w:ascii="Times New Roman" w:hAnsi="Times New Roman" w:eastAsia="黑体"/>
          <w:color w:val="auto"/>
          <w:kern w:val="0"/>
          <w:sz w:val="32"/>
          <w:szCs w:val="32"/>
        </w:rPr>
        <w:t>【完善管理制度】</w:t>
      </w:r>
      <w:r>
        <w:rPr>
          <w:rFonts w:hint="eastAsia" w:eastAsia="仿宋"/>
          <w:color w:val="auto"/>
          <w:kern w:val="0"/>
          <w:sz w:val="32"/>
          <w:szCs w:val="32"/>
          <w:lang w:val="en-US" w:eastAsia="zh-CN"/>
        </w:rPr>
        <w:t xml:space="preserve"> </w:t>
      </w:r>
      <w:r>
        <w:rPr>
          <w:rFonts w:ascii="Times New Roman" w:hAnsi="Times New Roman" w:eastAsia="仿宋_GB2312"/>
          <w:color w:val="auto"/>
          <w:kern w:val="0"/>
          <w:sz w:val="32"/>
          <w:szCs w:val="32"/>
          <w:shd w:val="clear" w:color="auto" w:fill="FFFFFF"/>
        </w:rPr>
        <w:t>成品油经营企业应当建立健全安全生产管理制度、风险防控机制、隐患排查治理机制和</w:t>
      </w:r>
      <w:r>
        <w:rPr>
          <w:rFonts w:ascii="Times New Roman" w:hAnsi="Times New Roman" w:eastAsia="仿宋_GB2312" w:cs="Times New Roman"/>
          <w:color w:val="auto"/>
          <w:kern w:val="0"/>
          <w:sz w:val="32"/>
          <w:szCs w:val="32"/>
          <w:lang w:val="en-US" w:eastAsia="zh-CN" w:bidi="ar-SA"/>
        </w:rPr>
        <w:t>质量、</w:t>
      </w:r>
      <w:r>
        <w:rPr>
          <w:rFonts w:hint="eastAsia" w:ascii="Times New Roman" w:hAnsi="Times New Roman" w:eastAsia="仿宋_GB2312" w:cs="Times New Roman"/>
          <w:color w:val="auto"/>
          <w:kern w:val="0"/>
          <w:sz w:val="32"/>
          <w:szCs w:val="32"/>
          <w:lang w:val="en-US" w:eastAsia="zh-CN" w:bidi="ar-SA"/>
        </w:rPr>
        <w:t>计量、</w:t>
      </w:r>
      <w:r>
        <w:rPr>
          <w:rFonts w:ascii="Times New Roman" w:hAnsi="Times New Roman" w:eastAsia="仿宋_GB2312" w:cs="Times New Roman"/>
          <w:color w:val="auto"/>
          <w:kern w:val="0"/>
          <w:sz w:val="32"/>
          <w:szCs w:val="32"/>
          <w:lang w:val="en-US" w:eastAsia="zh-CN" w:bidi="ar-SA"/>
        </w:rPr>
        <w:t>环境保护管理制度，按照国家有关规定要求制定事故应急处置预</w:t>
      </w:r>
      <w:r>
        <w:rPr>
          <w:rFonts w:ascii="Times New Roman" w:hAnsi="Times New Roman" w:eastAsia="仿宋_GB2312"/>
          <w:color w:val="auto"/>
          <w:kern w:val="0"/>
          <w:sz w:val="32"/>
          <w:szCs w:val="32"/>
          <w:shd w:val="clear" w:color="auto" w:fill="FFFFFF"/>
        </w:rPr>
        <w:t>案，定期对工作人员开展安全生产、应急处置等培训，定期开展安全</w:t>
      </w:r>
      <w:r>
        <w:rPr>
          <w:rFonts w:hint="eastAsia" w:ascii="Times New Roman" w:hAnsi="Times New Roman" w:eastAsia="仿宋_GB2312"/>
          <w:color w:val="auto"/>
          <w:kern w:val="0"/>
          <w:sz w:val="32"/>
          <w:szCs w:val="32"/>
          <w:shd w:val="clear" w:color="auto" w:fill="FFFFFF"/>
        </w:rPr>
        <w:t>隐患自查、整改</w:t>
      </w:r>
      <w:r>
        <w:rPr>
          <w:rFonts w:ascii="Times New Roman" w:hAnsi="Times New Roman" w:eastAsia="仿宋_GB2312"/>
          <w:color w:val="auto"/>
          <w:kern w:val="0"/>
          <w:sz w:val="32"/>
          <w:szCs w:val="32"/>
          <w:shd w:val="clear" w:color="auto" w:fill="FFFFFF"/>
        </w:rPr>
        <w:t>。</w:t>
      </w:r>
    </w:p>
    <w:p w14:paraId="514801F3">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shd w:val="clear" w:color="auto" w:fill="FFFFFF"/>
        </w:rPr>
      </w:pPr>
      <w:r>
        <w:rPr>
          <w:rFonts w:ascii="Times New Roman" w:hAnsi="Times New Roman" w:eastAsia="仿宋_GB2312"/>
          <w:color w:val="auto"/>
          <w:kern w:val="0"/>
          <w:sz w:val="32"/>
          <w:szCs w:val="32"/>
          <w:shd w:val="clear" w:color="auto" w:fill="FFFFFF"/>
        </w:rPr>
        <w:t>第二十三条</w:t>
      </w:r>
      <w:r>
        <w:rPr>
          <w:rFonts w:ascii="Times New Roman" w:hAnsi="Times New Roman" w:eastAsia="黑体"/>
          <w:color w:val="auto"/>
          <w:kern w:val="0"/>
          <w:sz w:val="32"/>
          <w:szCs w:val="32"/>
        </w:rPr>
        <w:t>【报送购销数据】</w:t>
      </w:r>
      <w:r>
        <w:rPr>
          <w:rFonts w:hint="eastAsia" w:eastAsia="仿宋"/>
          <w:color w:val="auto"/>
          <w:kern w:val="0"/>
          <w:sz w:val="32"/>
          <w:szCs w:val="32"/>
          <w:shd w:val="clear" w:color="auto" w:fill="FFFFFF"/>
          <w:lang w:eastAsia="zh-CN"/>
        </w:rPr>
        <w:t xml:space="preserve"> </w:t>
      </w:r>
      <w:r>
        <w:rPr>
          <w:rFonts w:ascii="Times New Roman" w:hAnsi="Times New Roman" w:eastAsia="仿宋_GB2312"/>
          <w:color w:val="auto"/>
          <w:kern w:val="0"/>
          <w:sz w:val="32"/>
          <w:szCs w:val="32"/>
          <w:shd w:val="clear" w:color="auto" w:fill="FFFFFF"/>
        </w:rPr>
        <w:t>成品油经营企业应当按照统一格式，每月10日前通过“全国石油市场管理”应用</w:t>
      </w:r>
      <w:r>
        <w:rPr>
          <w:rFonts w:hint="eastAsia" w:ascii="Times New Roman" w:hAnsi="Times New Roman" w:eastAsia="仿宋_GB2312"/>
          <w:color w:val="auto"/>
          <w:kern w:val="0"/>
          <w:sz w:val="32"/>
          <w:szCs w:val="32"/>
          <w:shd w:val="clear" w:color="auto" w:fill="FFFFFF"/>
        </w:rPr>
        <w:t>，</w:t>
      </w:r>
      <w:r>
        <w:rPr>
          <w:rFonts w:ascii="Times New Roman" w:hAnsi="Times New Roman" w:eastAsia="仿宋_GB2312"/>
          <w:color w:val="auto"/>
          <w:kern w:val="0"/>
          <w:sz w:val="32"/>
          <w:szCs w:val="32"/>
          <w:shd w:val="clear" w:color="auto" w:fill="FFFFFF"/>
        </w:rPr>
        <w:t>推送上月度油品购销存数据，不得提供虚假数据。</w:t>
      </w:r>
      <w:r>
        <w:rPr>
          <w:rFonts w:hint="eastAsia" w:ascii="Times New Roman" w:hAnsi="Times New Roman" w:eastAsia="仿宋_GB2312"/>
          <w:color w:val="auto"/>
          <w:kern w:val="0"/>
          <w:sz w:val="32"/>
          <w:szCs w:val="32"/>
          <w:shd w:val="clear" w:color="auto" w:fill="FFFFFF"/>
        </w:rPr>
        <w:t>企业需配合相关部门安装数据采集装置，将相关数据统一</w:t>
      </w:r>
      <w:r>
        <w:rPr>
          <w:rFonts w:hint="eastAsia" w:ascii="Times New Roman" w:hAnsi="Times New Roman" w:eastAsia="仿宋_GB2312" w:cs="Times New Roman"/>
          <w:color w:val="auto"/>
          <w:kern w:val="0"/>
          <w:sz w:val="32"/>
          <w:szCs w:val="32"/>
          <w:lang w:val="en-US" w:eastAsia="zh-CN" w:bidi="ar-SA"/>
        </w:rPr>
        <w:t>接入加油站智慧管理云平台。</w:t>
      </w:r>
      <w:r>
        <w:rPr>
          <w:rFonts w:ascii="Times New Roman" w:hAnsi="Times New Roman" w:eastAsia="仿宋_GB2312"/>
          <w:color w:val="auto"/>
          <w:kern w:val="0"/>
          <w:sz w:val="32"/>
          <w:szCs w:val="32"/>
          <w:shd w:val="clear" w:color="auto" w:fill="FFFFFF"/>
        </w:rPr>
        <w:t>县级以上商务</w:t>
      </w:r>
      <w:r>
        <w:rPr>
          <w:rFonts w:hint="eastAsia" w:ascii="Times New Roman" w:hAnsi="Times New Roman" w:eastAsia="仿宋_GB2312"/>
          <w:color w:val="auto"/>
          <w:kern w:val="0"/>
          <w:sz w:val="32"/>
          <w:szCs w:val="32"/>
          <w:shd w:val="clear" w:color="auto" w:fill="FFFFFF"/>
        </w:rPr>
        <w:t>、税务</w:t>
      </w:r>
      <w:r>
        <w:rPr>
          <w:rFonts w:ascii="Times New Roman" w:hAnsi="Times New Roman" w:eastAsia="仿宋_GB2312"/>
          <w:color w:val="auto"/>
          <w:kern w:val="0"/>
          <w:sz w:val="32"/>
          <w:szCs w:val="32"/>
          <w:shd w:val="clear" w:color="auto" w:fill="FFFFFF"/>
        </w:rPr>
        <w:t>部门可通过数据比对、实地核查等方式，对企业报送数据的真实性进行检查，对企业提供虚假数据的，依法移送综合执法部门进行处理。</w:t>
      </w:r>
    </w:p>
    <w:p w14:paraId="56C67C13">
      <w:pPr>
        <w:pageBreakBefore w:val="0"/>
        <w:kinsoku/>
        <w:autoSpaceDE w:val="0"/>
        <w:autoSpaceDN w:val="0"/>
        <w:bidi w:val="0"/>
        <w:adjustRightInd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第二十四条</w:t>
      </w:r>
      <w:r>
        <w:rPr>
          <w:rFonts w:ascii="Times New Roman" w:hAnsi="Times New Roman" w:eastAsia="黑体" w:cs="Times New Roman"/>
          <w:color w:val="auto"/>
          <w:kern w:val="0"/>
          <w:sz w:val="32"/>
          <w:szCs w:val="32"/>
        </w:rPr>
        <w:t>【新建改扩建规范】</w:t>
      </w:r>
      <w:r>
        <w:rPr>
          <w:rFonts w:hint="eastAsia" w:ascii="Times New Roman" w:hAnsi="Times New Roman" w:eastAsia="仿宋_GB2312" w:cs="Times New Roman"/>
          <w:color w:val="auto"/>
          <w:kern w:val="0"/>
          <w:sz w:val="32"/>
          <w:szCs w:val="32"/>
          <w:shd w:val="clear" w:color="auto" w:fill="FFFFFF"/>
          <w:lang w:val="en-US" w:eastAsia="zh-CN" w:bidi="ar-SA"/>
        </w:rPr>
        <w:t xml:space="preserve"> </w:t>
      </w:r>
      <w:r>
        <w:rPr>
          <w:rFonts w:ascii="Times New Roman" w:hAnsi="Times New Roman" w:eastAsia="仿宋_GB2312" w:cs="Times New Roman"/>
          <w:color w:val="auto"/>
          <w:kern w:val="0"/>
          <w:sz w:val="32"/>
          <w:szCs w:val="32"/>
        </w:rPr>
        <w:t>任何单位和个人，未经批准不得擅自新（迁）建、改（扩）建成品油零售网点。</w:t>
      </w:r>
    </w:p>
    <w:p w14:paraId="674C8E70">
      <w:pPr>
        <w:pageBreakBefore w:val="0"/>
        <w:kinsoku/>
        <w:autoSpaceDE w:val="0"/>
        <w:autoSpaceDN w:val="0"/>
        <w:bidi w:val="0"/>
        <w:adjustRightInd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新建零售网点按本细则第十四条规定执行；迁建零售网点按本细则第十四条和第二十条规定执行；零售网点原址改（扩）建的，应当向所在地市级商务主管部门提出申请。申请时应提交《辽宁省零售网点原址改（扩）建申请表》、改（扩）建方案、规划设计图纸、安全评估报告等材料。市级商务主管部门审核后，对符合要求的予以批准。</w:t>
      </w:r>
    </w:p>
    <w:p w14:paraId="07168AA6">
      <w:pPr>
        <w:pageBreakBefore w:val="0"/>
        <w:kinsoku/>
        <w:autoSpaceDE w:val="0"/>
        <w:autoSpaceDN w:val="0"/>
        <w:bidi w:val="0"/>
        <w:adjustRightInd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rPr>
        <w:t>对不涉及扩大土地使用规模、建（构）筑物改扩建以及增加储油罐、油罐容量、加油机和经营品种的改建项目，报县级商务主管（或行政审批）部门审核同意后建设。</w:t>
      </w:r>
    </w:p>
    <w:p w14:paraId="3F791286">
      <w:pPr>
        <w:pageBreakBefore w:val="0"/>
        <w:kinsoku/>
        <w:autoSpaceDE w:val="0"/>
        <w:autoSpaceDN w:val="0"/>
        <w:bidi w:val="0"/>
        <w:adjustRightInd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rPr>
        <w:t>对按应急管理、消防、生态环境、气象等部门要求进行专项整改的，企业凭整改通知书报县级商务主管部门备案后整改。</w:t>
      </w:r>
    </w:p>
    <w:p w14:paraId="21F01988">
      <w:pPr>
        <w:pageBreakBefore w:val="0"/>
        <w:kinsoku/>
        <w:autoSpaceDE w:val="0"/>
        <w:autoSpaceDN w:val="0"/>
        <w:bidi w:val="0"/>
        <w:adjustRightInd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rPr>
        <w:t>涉及扩大土地使用规模、建（构）筑物改扩建以及增加储油罐、油罐容量、加油机和经营品种的改扩建项目，应报设区市商务主管部门审核同意后，</w:t>
      </w:r>
      <w:r>
        <w:rPr>
          <w:rFonts w:ascii="Times New Roman" w:hAnsi="Times New Roman" w:eastAsia="仿宋_GB2312" w:cs="Times New Roman"/>
          <w:color w:val="auto"/>
          <w:kern w:val="0"/>
          <w:sz w:val="32"/>
          <w:szCs w:val="32"/>
        </w:rPr>
        <w:t>成品油</w:t>
      </w:r>
      <w:r>
        <w:rPr>
          <w:rFonts w:hint="eastAsia" w:ascii="Times New Roman" w:hAnsi="Times New Roman" w:eastAsia="仿宋_GB2312" w:cs="Times New Roman"/>
          <w:color w:val="auto"/>
          <w:kern w:val="0"/>
          <w:sz w:val="32"/>
          <w:szCs w:val="32"/>
        </w:rPr>
        <w:t>零售</w:t>
      </w:r>
      <w:r>
        <w:rPr>
          <w:rFonts w:ascii="Times New Roman" w:hAnsi="Times New Roman" w:eastAsia="仿宋_GB2312" w:cs="Times New Roman"/>
          <w:color w:val="auto"/>
          <w:kern w:val="0"/>
          <w:sz w:val="32"/>
          <w:szCs w:val="32"/>
        </w:rPr>
        <w:t>经营企业</w:t>
      </w:r>
      <w:r>
        <w:rPr>
          <w:rFonts w:hint="eastAsia" w:ascii="Times New Roman" w:hAnsi="Times New Roman" w:eastAsia="仿宋_GB2312" w:cs="Times New Roman"/>
          <w:color w:val="auto"/>
          <w:kern w:val="0"/>
          <w:sz w:val="32"/>
          <w:szCs w:val="32"/>
        </w:rPr>
        <w:t>依法办理用地、建设、消防、防雷、安全、环保、海事管理机构等相关建设手续后方可组织实施。</w:t>
      </w:r>
    </w:p>
    <w:p w14:paraId="4AF2500C">
      <w:pPr>
        <w:pageBreakBefore w:val="0"/>
        <w:kinsoku/>
        <w:autoSpaceDE w:val="0"/>
        <w:autoSpaceDN w:val="0"/>
        <w:bidi w:val="0"/>
        <w:adjustRightInd w:val="0"/>
        <w:spacing w:line="600" w:lineRule="exact"/>
        <w:ind w:firstLine="595" w:firstLineChars="186"/>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第二十五条</w:t>
      </w:r>
      <w:r>
        <w:rPr>
          <w:rFonts w:ascii="Times New Roman" w:hAnsi="Times New Roman" w:eastAsia="黑体" w:cs="Times New Roman"/>
          <w:color w:val="auto"/>
          <w:kern w:val="0"/>
          <w:sz w:val="32"/>
          <w:szCs w:val="32"/>
        </w:rPr>
        <w:t>【零售企业歇业规范】</w:t>
      </w:r>
      <w:r>
        <w:rPr>
          <w:rFonts w:hint="eastAsia" w:ascii="Times New Roman" w:hAnsi="Times New Roman" w:eastAsia="仿宋_GB2312" w:cs="Times New Roman"/>
          <w:color w:val="auto"/>
          <w:kern w:val="0"/>
          <w:sz w:val="32"/>
          <w:szCs w:val="32"/>
          <w:shd w:val="clear" w:color="auto" w:fill="FFFFFF"/>
          <w:lang w:val="en-US" w:eastAsia="zh-CN" w:bidi="ar-SA"/>
        </w:rPr>
        <w:t xml:space="preserve"> </w:t>
      </w:r>
      <w:r>
        <w:rPr>
          <w:rFonts w:hint="eastAsia" w:ascii="Times New Roman" w:hAnsi="Times New Roman" w:eastAsia="仿宋_GB2312" w:cs="Times New Roman"/>
          <w:color w:val="auto"/>
          <w:kern w:val="0"/>
          <w:sz w:val="32"/>
          <w:szCs w:val="32"/>
        </w:rPr>
        <w:t>成品油零售经营企业未经市级商务主管部门批准，不得擅自歇业。歇业一般不超过12个月。对因自然灾害、城市建设等原因造成歇业或无法正常经营的，经企业所在地市级商务主管部门批准，可延长歇业时间。成品油零售经营企业在停歇业备案到期前30日内，到所在市级商务主管部门办理停歇业延期备案手续。</w:t>
      </w:r>
    </w:p>
    <w:p w14:paraId="7EAEAEA5">
      <w:pPr>
        <w:pageBreakBefore w:val="0"/>
        <w:kinsoku/>
        <w:autoSpaceDE w:val="0"/>
        <w:autoSpaceDN w:val="0"/>
        <w:bidi w:val="0"/>
        <w:adjustRightInd w:val="0"/>
        <w:spacing w:line="600" w:lineRule="exact"/>
        <w:ind w:firstLine="595" w:firstLineChars="186"/>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企业申请歇业时，应提交《成品油零售经营企业暂时歇业/注销申请表》、歇业原因说明、歇业期间安全管理措施等材料</w:t>
      </w:r>
      <w:r>
        <w:rPr>
          <w:rFonts w:hint="eastAsia" w:ascii="Times New Roman" w:hAnsi="Times New Roman" w:eastAsia="仿宋_GB2312" w:cs="Times New Roman"/>
          <w:color w:val="auto"/>
          <w:kern w:val="0"/>
          <w:sz w:val="32"/>
          <w:szCs w:val="32"/>
        </w:rPr>
        <w:t>，并上交成品油零售经营批准证书正副本原件</w:t>
      </w:r>
      <w:r>
        <w:rPr>
          <w:rFonts w:ascii="Times New Roman" w:hAnsi="Times New Roman" w:eastAsia="仿宋_GB2312" w:cs="Times New Roman"/>
          <w:color w:val="auto"/>
          <w:kern w:val="0"/>
          <w:sz w:val="32"/>
          <w:szCs w:val="32"/>
        </w:rPr>
        <w:t>。市级商务主管部门应当及时将成品油零售经营企业的歇业信息同步推送至市场监管、税务、应急管理等部门。</w:t>
      </w:r>
    </w:p>
    <w:p w14:paraId="40266C7A">
      <w:pPr>
        <w:pStyle w:val="8"/>
        <w:pageBreakBefore w:val="0"/>
        <w:kinsoku/>
        <w:bidi w:val="0"/>
        <w:spacing w:line="600" w:lineRule="exact"/>
        <w:ind w:firstLine="640"/>
        <w:textAlignment w:val="auto"/>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第二十六条</w:t>
      </w:r>
      <w:r>
        <w:rPr>
          <w:rFonts w:ascii="Times New Roman" w:hAnsi="Times New Roman" w:eastAsia="黑体"/>
          <w:color w:val="auto"/>
          <w:kern w:val="0"/>
          <w:sz w:val="32"/>
          <w:szCs w:val="32"/>
        </w:rPr>
        <w:t>【零售企业转让、注销规范】</w:t>
      </w:r>
      <w:r>
        <w:rPr>
          <w:rFonts w:hint="eastAsia" w:ascii="Times New Roman" w:hAnsi="Times New Roman" w:eastAsia="仿宋"/>
          <w:color w:val="auto"/>
          <w:kern w:val="0"/>
          <w:sz w:val="32"/>
          <w:szCs w:val="32"/>
          <w:lang w:eastAsia="zh-CN"/>
        </w:rPr>
        <w:t xml:space="preserve"> </w:t>
      </w:r>
      <w:r>
        <w:rPr>
          <w:rFonts w:ascii="Times New Roman" w:hAnsi="Times New Roman" w:eastAsia="仿宋_GB2312" w:cs="Times New Roman"/>
          <w:color w:val="auto"/>
          <w:kern w:val="0"/>
          <w:sz w:val="32"/>
          <w:szCs w:val="32"/>
          <w:lang w:val="en-US" w:eastAsia="zh-CN" w:bidi="ar-SA"/>
        </w:rPr>
        <w:t>成品油零售经营企业终止经营的，或发生资产转让</w:t>
      </w:r>
      <w:r>
        <w:rPr>
          <w:rFonts w:hint="eastAsia" w:ascii="Times New Roman" w:hAnsi="Times New Roman" w:eastAsia="仿宋_GB2312" w:cs="Times New Roman"/>
          <w:color w:val="auto"/>
          <w:kern w:val="0"/>
          <w:sz w:val="32"/>
          <w:szCs w:val="32"/>
          <w:lang w:val="en-US" w:eastAsia="zh-CN" w:bidi="ar-SA"/>
        </w:rPr>
        <w:t>（加油站设施及建构筑物所有权转让）</w:t>
      </w:r>
      <w:r>
        <w:rPr>
          <w:rFonts w:ascii="Times New Roman" w:hAnsi="Times New Roman" w:eastAsia="仿宋_GB2312" w:cs="Times New Roman"/>
          <w:color w:val="auto"/>
          <w:kern w:val="0"/>
          <w:sz w:val="32"/>
          <w:szCs w:val="32"/>
          <w:lang w:val="en-US" w:eastAsia="zh-CN" w:bidi="ar-SA"/>
        </w:rPr>
        <w:t>且出让人不继续从事成品油零售经营的，应到所在地市级商务部门办理成品油零售经营资格注销手续，并上交批准证书。企业办理注销手续时，应提交《成品油零售经营企业暂时歇业/注销申请表》等材料。市级商务部门核实后，下达注销成品油零售经营许可的意见书，并进行公示</w:t>
      </w:r>
      <w:r>
        <w:rPr>
          <w:rFonts w:ascii="Times New Roman" w:hAnsi="Times New Roman" w:eastAsia="仿宋_GB2312"/>
          <w:color w:val="auto"/>
          <w:kern w:val="0"/>
          <w:sz w:val="32"/>
          <w:szCs w:val="32"/>
          <w:shd w:val="clear" w:color="auto" w:fill="FFFFFF"/>
        </w:rPr>
        <w:t>。</w:t>
      </w:r>
    </w:p>
    <w:p w14:paraId="48A3872F">
      <w:pPr>
        <w:pStyle w:val="8"/>
        <w:pageBreakBefore w:val="0"/>
        <w:kinsoku/>
        <w:bidi w:val="0"/>
        <w:spacing w:line="600" w:lineRule="exact"/>
        <w:ind w:firstLine="640"/>
        <w:textAlignment w:val="auto"/>
        <w:rPr>
          <w:rFonts w:ascii="Times New Roman" w:hAnsi="Times New Roman" w:eastAsia="仿宋_GB2312"/>
          <w:color w:val="auto"/>
          <w:kern w:val="0"/>
          <w:sz w:val="32"/>
          <w:szCs w:val="32"/>
          <w:shd w:val="clear" w:color="auto" w:fill="FFFFFF"/>
        </w:rPr>
      </w:pPr>
      <w:r>
        <w:rPr>
          <w:rFonts w:ascii="Times New Roman" w:hAnsi="Times New Roman" w:eastAsia="仿宋_GB2312"/>
          <w:color w:val="auto"/>
          <w:kern w:val="0"/>
          <w:sz w:val="32"/>
          <w:szCs w:val="32"/>
          <w:shd w:val="clear" w:color="auto" w:fill="FFFFFF"/>
        </w:rPr>
        <w:t>成品油零售经营企业转让经营（不含租赁、特许经营），受让人拟继续从事成品油零售经营的，在出让人办理原零售许可注销手续的同时，受让人应当按规定向所在地市级商务部门申领成品油零售许可证。申请材料参照本细则第十四条要求执行。</w:t>
      </w:r>
    </w:p>
    <w:p w14:paraId="21CF485D">
      <w:pPr>
        <w:pStyle w:val="8"/>
        <w:pageBreakBefore w:val="0"/>
        <w:kinsoku/>
        <w:bidi w:val="0"/>
        <w:spacing w:line="600" w:lineRule="exact"/>
        <w:ind w:firstLine="640"/>
        <w:textAlignment w:val="auto"/>
        <w:rPr>
          <w:rFonts w:ascii="Times New Roman" w:hAnsi="Times New Roman" w:eastAsia="仿宋_GB2312"/>
          <w:color w:val="auto"/>
          <w:kern w:val="0"/>
          <w:sz w:val="32"/>
          <w:szCs w:val="32"/>
          <w:shd w:val="clear" w:color="auto" w:fill="FFFFFF"/>
        </w:rPr>
      </w:pPr>
      <w:r>
        <w:rPr>
          <w:rFonts w:ascii="Times New Roman" w:hAnsi="Times New Roman" w:eastAsia="仿宋_GB2312"/>
          <w:color w:val="auto"/>
          <w:kern w:val="0"/>
          <w:sz w:val="32"/>
          <w:szCs w:val="32"/>
          <w:shd w:val="clear" w:color="auto" w:fill="FFFFFF"/>
        </w:rPr>
        <w:t>第二十七条</w:t>
      </w:r>
      <w:r>
        <w:rPr>
          <w:rFonts w:hint="eastAsia" w:ascii="黑体" w:hAnsi="黑体" w:eastAsia="黑体" w:cs="黑体"/>
          <w:color w:val="auto"/>
          <w:kern w:val="0"/>
          <w:sz w:val="32"/>
          <w:szCs w:val="32"/>
          <w:shd w:val="clear" w:color="auto" w:fill="FFFFFF"/>
        </w:rPr>
        <w:t>【油品购销规范】</w:t>
      </w:r>
      <w:r>
        <w:rPr>
          <w:rFonts w:hint="eastAsia" w:ascii="Times New Roman" w:hAnsi="Times New Roman" w:eastAsia="仿宋"/>
          <w:color w:val="auto"/>
          <w:kern w:val="0"/>
          <w:sz w:val="32"/>
          <w:szCs w:val="32"/>
          <w:shd w:val="clear" w:color="auto" w:fill="FFFFFF"/>
          <w:lang w:eastAsia="zh-CN"/>
        </w:rPr>
        <w:t xml:space="preserve"> </w:t>
      </w:r>
      <w:r>
        <w:rPr>
          <w:rFonts w:ascii="Times New Roman" w:hAnsi="Times New Roman" w:eastAsia="仿宋_GB2312"/>
          <w:color w:val="auto"/>
          <w:kern w:val="0"/>
          <w:sz w:val="32"/>
          <w:szCs w:val="32"/>
          <w:shd w:val="clear" w:color="auto" w:fill="FFFFFF"/>
        </w:rPr>
        <w:t>成品油经营企业应当从经国家</w:t>
      </w:r>
      <w:r>
        <w:rPr>
          <w:rFonts w:hint="eastAsia" w:ascii="Times New Roman" w:hAnsi="Times New Roman" w:eastAsia="仿宋_GB2312"/>
          <w:color w:val="auto"/>
          <w:kern w:val="0"/>
          <w:sz w:val="32"/>
          <w:szCs w:val="32"/>
          <w:shd w:val="clear" w:color="auto" w:fill="FFFFFF"/>
        </w:rPr>
        <w:t>或省级</w:t>
      </w:r>
      <w:r>
        <w:rPr>
          <w:rFonts w:ascii="Times New Roman" w:hAnsi="Times New Roman" w:eastAsia="仿宋_GB2312"/>
          <w:color w:val="auto"/>
          <w:kern w:val="0"/>
          <w:sz w:val="32"/>
          <w:szCs w:val="32"/>
          <w:shd w:val="clear" w:color="auto" w:fill="FFFFFF"/>
        </w:rPr>
        <w:t>相关部门批准的成品油生产企业或经省级商务主管部门备案的成品油批发经营企业购进成品油。</w:t>
      </w:r>
      <w:r>
        <w:rPr>
          <w:rFonts w:hint="eastAsia" w:ascii="Times New Roman" w:hAnsi="Times New Roman" w:eastAsia="仿宋_GB2312"/>
          <w:color w:val="auto"/>
          <w:kern w:val="0"/>
          <w:sz w:val="32"/>
          <w:szCs w:val="32"/>
          <w:shd w:val="clear" w:color="auto" w:fill="FFFFFF"/>
        </w:rPr>
        <w:t>成品油经营企业应加强成品油质量监督，在采购、储存、运输、销售等环节采取质量管控措施，保证成品油的质量。不得经营无合法来源、不符合产品质量标准的成品油。</w:t>
      </w:r>
    </w:p>
    <w:p w14:paraId="36FEFF8C">
      <w:pPr>
        <w:pStyle w:val="8"/>
        <w:pageBreakBefore w:val="0"/>
        <w:kinsoku/>
        <w:bidi w:val="0"/>
        <w:spacing w:line="600" w:lineRule="exact"/>
        <w:ind w:firstLine="640"/>
        <w:textAlignment w:val="auto"/>
        <w:rPr>
          <w:rFonts w:ascii="Times New Roman" w:hAnsi="Times New Roman" w:eastAsia="仿宋_GB2312"/>
          <w:color w:val="auto"/>
          <w:kern w:val="0"/>
          <w:sz w:val="32"/>
          <w:szCs w:val="32"/>
          <w:shd w:val="clear" w:color="auto" w:fill="FFFFFF"/>
        </w:rPr>
      </w:pPr>
      <w:r>
        <w:rPr>
          <w:rFonts w:ascii="Times New Roman" w:hAnsi="Times New Roman" w:eastAsia="仿宋_GB2312"/>
          <w:color w:val="auto"/>
          <w:kern w:val="0"/>
          <w:sz w:val="32"/>
          <w:szCs w:val="32"/>
          <w:shd w:val="clear" w:color="auto" w:fill="FFFFFF"/>
        </w:rPr>
        <w:t>成品油批发经营企业应当将成品油销售给其他经省级商务主管部门备案的成品油批发经营企业，或取得</w:t>
      </w:r>
      <w:r>
        <w:rPr>
          <w:rFonts w:hint="eastAsia" w:eastAsia="仿宋_GB2312"/>
          <w:color w:val="auto"/>
          <w:kern w:val="0"/>
          <w:sz w:val="32"/>
          <w:szCs w:val="32"/>
          <w:shd w:val="clear" w:color="auto" w:fill="FFFFFF"/>
        </w:rPr>
        <w:t>成品油零售经营批准证书</w:t>
      </w:r>
      <w:r>
        <w:rPr>
          <w:rFonts w:ascii="Times New Roman" w:hAnsi="Times New Roman" w:eastAsia="仿宋_GB2312"/>
          <w:color w:val="auto"/>
          <w:kern w:val="0"/>
          <w:sz w:val="32"/>
          <w:szCs w:val="32"/>
          <w:shd w:val="clear" w:color="auto" w:fill="FFFFFF"/>
        </w:rPr>
        <w:t>的成品油零售经营企业，或内部自用企业；不得采用直接加注方式向机动车、非道路移动机械或终端用户加注成品油。</w:t>
      </w:r>
    </w:p>
    <w:p w14:paraId="2787F963">
      <w:pPr>
        <w:pStyle w:val="8"/>
        <w:pageBreakBefore w:val="0"/>
        <w:kinsoku/>
        <w:bidi w:val="0"/>
        <w:spacing w:line="600" w:lineRule="exact"/>
        <w:ind w:firstLine="640"/>
        <w:textAlignment w:val="auto"/>
        <w:rPr>
          <w:rFonts w:ascii="Times New Roman" w:hAnsi="Times New Roman" w:eastAsia="仿宋_GB2312" w:cs="Times New Roman"/>
          <w:color w:val="auto"/>
          <w:kern w:val="0"/>
          <w:sz w:val="32"/>
          <w:szCs w:val="32"/>
          <w:lang w:val="en-US" w:eastAsia="zh-CN" w:bidi="ar-SA"/>
        </w:rPr>
      </w:pPr>
      <w:r>
        <w:rPr>
          <w:rFonts w:ascii="Times New Roman" w:hAnsi="Times New Roman" w:eastAsia="仿宋_GB2312" w:cs="Times New Roman"/>
          <w:color w:val="auto"/>
          <w:kern w:val="0"/>
          <w:sz w:val="32"/>
          <w:szCs w:val="32"/>
          <w:lang w:val="en-US" w:eastAsia="zh-CN" w:bidi="ar-SA"/>
        </w:rPr>
        <w:t>成品油仓储经营企业为其他企业代储成品油，应当验证油品合法来源及委托人合法证明。</w:t>
      </w:r>
      <w:r>
        <w:rPr>
          <w:rFonts w:hint="eastAsia" w:ascii="Times New Roman" w:hAnsi="Times New Roman" w:eastAsia="仿宋_GB2312" w:cs="Times New Roman"/>
          <w:color w:val="auto"/>
          <w:kern w:val="0"/>
          <w:sz w:val="32"/>
          <w:szCs w:val="32"/>
          <w:lang w:val="en-US" w:eastAsia="zh-CN" w:bidi="ar-SA"/>
        </w:rPr>
        <w:t>验证材料应妥善保存，保存期限不少于3年。</w:t>
      </w:r>
    </w:p>
    <w:p w14:paraId="67BD09C6">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shd w:val="clear" w:color="auto" w:fill="FFFFFF"/>
          <w:lang w:bidi="ar"/>
        </w:rPr>
      </w:pPr>
      <w:r>
        <w:rPr>
          <w:rFonts w:ascii="Times New Roman" w:hAnsi="Times New Roman" w:eastAsia="仿宋_GB2312" w:cs="Times New Roman"/>
          <w:color w:val="auto"/>
          <w:kern w:val="0"/>
          <w:sz w:val="32"/>
          <w:szCs w:val="32"/>
          <w:lang w:val="en-US" w:eastAsia="zh-CN" w:bidi="ar-SA"/>
        </w:rPr>
        <w:t>成品油零售经营企业不得未经批准在零售网点以外加注成品油。因大型机械行动不便、地处偏远地区，或者遇到突发事件、气候灾害等救灾及灾后重建、重大工程、农业生产农机作业等应急保供时段，市级商务主管部门可会同有关部门批准本辖区内具有成品油零售资质的企业依</w:t>
      </w:r>
      <w:r>
        <w:rPr>
          <w:rFonts w:ascii="Times New Roman" w:hAnsi="Times New Roman" w:eastAsia="仿宋_GB2312"/>
          <w:color w:val="auto"/>
          <w:kern w:val="0"/>
          <w:sz w:val="32"/>
          <w:szCs w:val="32"/>
          <w:shd w:val="clear" w:color="auto" w:fill="FFFFFF"/>
          <w:lang w:bidi="ar"/>
        </w:rPr>
        <w:t>法依规</w:t>
      </w:r>
      <w:r>
        <w:rPr>
          <w:rFonts w:ascii="Times New Roman" w:hAnsi="Times New Roman" w:eastAsia="仿宋_GB2312" w:cs="Times New Roman"/>
          <w:color w:val="auto"/>
          <w:kern w:val="0"/>
          <w:sz w:val="32"/>
          <w:szCs w:val="32"/>
          <w:shd w:val="clear" w:color="auto" w:fill="FFFFFF"/>
          <w:lang w:bidi="ar"/>
        </w:rPr>
        <w:t>使用</w:t>
      </w:r>
      <w:r>
        <w:rPr>
          <w:rFonts w:hint="eastAsia" w:ascii="Times New Roman" w:hAnsi="Times New Roman" w:eastAsia="仿宋_GB2312" w:cs="Times New Roman"/>
          <w:color w:val="auto"/>
          <w:kern w:val="0"/>
          <w:sz w:val="32"/>
          <w:szCs w:val="32"/>
          <w:shd w:val="clear" w:color="auto" w:fill="FFFFFF"/>
          <w:lang w:bidi="ar"/>
        </w:rPr>
        <w:t>合规的加油</w:t>
      </w:r>
      <w:r>
        <w:rPr>
          <w:rFonts w:hint="eastAsia" w:ascii="Times New Roman" w:hAnsi="Times New Roman" w:eastAsia="仿宋_GB2312"/>
          <w:color w:val="auto"/>
          <w:kern w:val="0"/>
          <w:sz w:val="32"/>
          <w:szCs w:val="32"/>
          <w:shd w:val="clear" w:color="auto" w:fill="FFFFFF"/>
          <w:lang w:bidi="ar"/>
        </w:rPr>
        <w:t>装置</w:t>
      </w:r>
      <w:r>
        <w:rPr>
          <w:rFonts w:ascii="Times New Roman" w:hAnsi="Times New Roman" w:eastAsia="仿宋_GB2312"/>
          <w:color w:val="auto"/>
          <w:kern w:val="0"/>
          <w:sz w:val="32"/>
          <w:szCs w:val="32"/>
          <w:shd w:val="clear" w:color="auto" w:fill="FFFFFF"/>
          <w:lang w:bidi="ar"/>
        </w:rPr>
        <w:t>提供加油服务</w:t>
      </w:r>
      <w:r>
        <w:rPr>
          <w:rFonts w:hint="eastAsia" w:ascii="Times New Roman" w:hAnsi="Times New Roman" w:eastAsia="仿宋_GB2312"/>
          <w:color w:val="auto"/>
          <w:kern w:val="0"/>
          <w:sz w:val="32"/>
          <w:szCs w:val="32"/>
          <w:shd w:val="clear" w:color="auto" w:fill="FFFFFF"/>
          <w:lang w:bidi="ar"/>
        </w:rPr>
        <w:t>。</w:t>
      </w:r>
    </w:p>
    <w:p w14:paraId="7F93D0F2">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shd w:val="clear" w:color="auto" w:fill="FFFFFF"/>
          <w:lang w:bidi="ar"/>
        </w:rPr>
      </w:pPr>
      <w:r>
        <w:rPr>
          <w:rFonts w:ascii="Times New Roman" w:hAnsi="Times New Roman" w:eastAsia="仿宋_GB2312"/>
          <w:color w:val="auto"/>
          <w:kern w:val="0"/>
          <w:sz w:val="32"/>
          <w:szCs w:val="32"/>
          <w:shd w:val="clear" w:color="auto" w:fill="FFFFFF"/>
          <w:lang w:bidi="ar"/>
        </w:rPr>
        <w:t>具有成品油零售资质的企业在使</w:t>
      </w:r>
      <w:r>
        <w:rPr>
          <w:rFonts w:ascii="Times New Roman" w:hAnsi="Times New Roman" w:eastAsia="仿宋_GB2312" w:cs="Times New Roman"/>
          <w:color w:val="auto"/>
          <w:kern w:val="0"/>
          <w:sz w:val="32"/>
          <w:szCs w:val="32"/>
          <w:shd w:val="clear" w:color="auto" w:fill="FFFFFF"/>
          <w:lang w:bidi="ar"/>
        </w:rPr>
        <w:t>用</w:t>
      </w:r>
      <w:r>
        <w:rPr>
          <w:rFonts w:hint="eastAsia" w:ascii="Times New Roman" w:hAnsi="Times New Roman" w:eastAsia="仿宋_GB2312" w:cs="Times New Roman"/>
          <w:color w:val="auto"/>
          <w:kern w:val="0"/>
          <w:sz w:val="32"/>
          <w:szCs w:val="32"/>
          <w:shd w:val="clear" w:color="auto" w:fill="FFFFFF"/>
          <w:lang w:bidi="ar"/>
        </w:rPr>
        <w:t>合规加</w:t>
      </w:r>
      <w:r>
        <w:rPr>
          <w:rFonts w:hint="eastAsia" w:ascii="Times New Roman" w:hAnsi="Times New Roman" w:eastAsia="仿宋_GB2312"/>
          <w:color w:val="auto"/>
          <w:kern w:val="0"/>
          <w:sz w:val="32"/>
          <w:szCs w:val="32"/>
          <w:shd w:val="clear" w:color="auto" w:fill="FFFFFF"/>
          <w:lang w:bidi="ar"/>
        </w:rPr>
        <w:t>油装置</w:t>
      </w:r>
      <w:r>
        <w:rPr>
          <w:rFonts w:ascii="Times New Roman" w:hAnsi="Times New Roman" w:eastAsia="仿宋_GB2312"/>
          <w:color w:val="auto"/>
          <w:kern w:val="0"/>
          <w:sz w:val="32"/>
          <w:szCs w:val="32"/>
          <w:shd w:val="clear" w:color="auto" w:fill="FFFFFF"/>
          <w:lang w:bidi="ar"/>
        </w:rPr>
        <w:t>前</w:t>
      </w:r>
      <w:r>
        <w:rPr>
          <w:rFonts w:hint="eastAsia" w:ascii="Times New Roman" w:hAnsi="Times New Roman" w:eastAsia="仿宋_GB2312"/>
          <w:color w:val="auto"/>
          <w:kern w:val="0"/>
          <w:sz w:val="32"/>
          <w:szCs w:val="32"/>
          <w:shd w:val="clear" w:color="auto" w:fill="FFFFFF"/>
          <w:lang w:bidi="ar"/>
        </w:rPr>
        <w:t>，</w:t>
      </w:r>
      <w:r>
        <w:rPr>
          <w:rFonts w:ascii="Times New Roman" w:hAnsi="Times New Roman" w:eastAsia="仿宋_GB2312"/>
          <w:color w:val="auto"/>
          <w:kern w:val="0"/>
          <w:sz w:val="32"/>
          <w:szCs w:val="32"/>
          <w:shd w:val="clear" w:color="auto" w:fill="FFFFFF"/>
          <w:lang w:bidi="ar"/>
        </w:rPr>
        <w:t>应</w:t>
      </w:r>
      <w:r>
        <w:rPr>
          <w:rFonts w:hint="eastAsia" w:ascii="Times New Roman" w:hAnsi="Times New Roman" w:eastAsia="仿宋_GB2312"/>
          <w:color w:val="auto"/>
          <w:kern w:val="0"/>
          <w:sz w:val="32"/>
          <w:szCs w:val="32"/>
          <w:shd w:val="clear" w:color="auto" w:fill="FFFFFF"/>
          <w:lang w:bidi="ar"/>
        </w:rPr>
        <w:t>在</w:t>
      </w:r>
      <w:r>
        <w:rPr>
          <w:rFonts w:ascii="Times New Roman" w:hAnsi="Times New Roman" w:eastAsia="仿宋_GB2312"/>
          <w:color w:val="auto"/>
          <w:kern w:val="0"/>
          <w:sz w:val="32"/>
          <w:szCs w:val="32"/>
          <w:shd w:val="clear" w:color="auto" w:fill="FFFFFF"/>
          <w:lang w:bidi="ar"/>
        </w:rPr>
        <w:t>符合消防、安全、环保等管理规定</w:t>
      </w:r>
      <w:r>
        <w:rPr>
          <w:rFonts w:hint="eastAsia" w:ascii="Times New Roman" w:hAnsi="Times New Roman" w:eastAsia="仿宋_GB2312"/>
          <w:color w:val="auto"/>
          <w:kern w:val="0"/>
          <w:sz w:val="32"/>
          <w:szCs w:val="32"/>
          <w:shd w:val="clear" w:color="auto" w:fill="FFFFFF"/>
          <w:lang w:bidi="ar"/>
        </w:rPr>
        <w:t>的条件下，</w:t>
      </w:r>
      <w:r>
        <w:rPr>
          <w:rFonts w:ascii="Times New Roman" w:hAnsi="Times New Roman" w:eastAsia="仿宋_GB2312"/>
          <w:color w:val="auto"/>
          <w:kern w:val="0"/>
          <w:sz w:val="32"/>
          <w:szCs w:val="32"/>
          <w:shd w:val="clear" w:color="auto" w:fill="FFFFFF"/>
          <w:lang w:bidi="ar"/>
        </w:rPr>
        <w:t>向所在地市级商务主管部门</w:t>
      </w:r>
      <w:r>
        <w:rPr>
          <w:rFonts w:hint="eastAsia" w:ascii="Times New Roman" w:hAnsi="Times New Roman" w:eastAsia="仿宋_GB2312"/>
          <w:color w:val="auto"/>
          <w:kern w:val="0"/>
          <w:sz w:val="32"/>
          <w:szCs w:val="32"/>
          <w:shd w:val="clear" w:color="auto" w:fill="FFFFFF"/>
          <w:lang w:bidi="ar"/>
        </w:rPr>
        <w:t>进行</w:t>
      </w:r>
      <w:r>
        <w:rPr>
          <w:rFonts w:ascii="Times New Roman" w:hAnsi="Times New Roman" w:eastAsia="仿宋_GB2312"/>
          <w:color w:val="auto"/>
          <w:kern w:val="0"/>
          <w:sz w:val="32"/>
          <w:szCs w:val="32"/>
          <w:shd w:val="clear" w:color="auto" w:fill="FFFFFF"/>
          <w:lang w:bidi="ar"/>
        </w:rPr>
        <w:t>申请，市级商务部门会同应急、</w:t>
      </w:r>
      <w:r>
        <w:rPr>
          <w:rFonts w:hint="eastAsia" w:ascii="Times New Roman" w:hAnsi="Times New Roman" w:eastAsia="仿宋_GB2312"/>
          <w:color w:val="auto"/>
          <w:kern w:val="0"/>
          <w:sz w:val="32"/>
          <w:szCs w:val="32"/>
          <w:shd w:val="clear" w:color="auto" w:fill="FFFFFF"/>
          <w:lang w:bidi="ar"/>
        </w:rPr>
        <w:t>住房与城乡建设、交通运输</w:t>
      </w:r>
      <w:r>
        <w:rPr>
          <w:rFonts w:ascii="Times New Roman" w:hAnsi="Times New Roman" w:eastAsia="仿宋_GB2312"/>
          <w:color w:val="auto"/>
          <w:kern w:val="0"/>
          <w:sz w:val="32"/>
          <w:szCs w:val="32"/>
          <w:shd w:val="clear" w:color="auto" w:fill="FFFFFF"/>
          <w:lang w:bidi="ar"/>
        </w:rPr>
        <w:t>等部门进行核实监管。使</w:t>
      </w:r>
      <w:r>
        <w:rPr>
          <w:rFonts w:ascii="Times New Roman" w:hAnsi="Times New Roman" w:eastAsia="仿宋_GB2312" w:cs="Times New Roman"/>
          <w:color w:val="auto"/>
          <w:kern w:val="0"/>
          <w:sz w:val="32"/>
          <w:szCs w:val="32"/>
          <w:shd w:val="clear" w:color="auto" w:fill="FFFFFF"/>
          <w:lang w:bidi="ar"/>
        </w:rPr>
        <w:t>用</w:t>
      </w:r>
      <w:r>
        <w:rPr>
          <w:rFonts w:hint="eastAsia" w:ascii="Times New Roman" w:hAnsi="Times New Roman" w:eastAsia="仿宋_GB2312" w:cs="Times New Roman"/>
          <w:color w:val="auto"/>
          <w:kern w:val="0"/>
          <w:sz w:val="32"/>
          <w:szCs w:val="32"/>
          <w:shd w:val="clear" w:color="auto" w:fill="FFFFFF"/>
          <w:lang w:bidi="ar"/>
        </w:rPr>
        <w:t>合规加油装置的</w:t>
      </w:r>
      <w:r>
        <w:rPr>
          <w:rFonts w:ascii="Times New Roman" w:hAnsi="Times New Roman" w:eastAsia="仿宋_GB2312" w:cs="Times New Roman"/>
          <w:color w:val="auto"/>
          <w:kern w:val="0"/>
          <w:sz w:val="32"/>
          <w:szCs w:val="32"/>
          <w:shd w:val="clear" w:color="auto" w:fill="FFFFFF"/>
          <w:lang w:bidi="ar"/>
        </w:rPr>
        <w:t>审批有效期为3个月</w:t>
      </w:r>
      <w:r>
        <w:rPr>
          <w:rFonts w:hint="eastAsia" w:ascii="Times New Roman" w:hAnsi="Times New Roman" w:eastAsia="仿宋_GB2312" w:cs="Times New Roman"/>
          <w:color w:val="auto"/>
          <w:kern w:val="0"/>
          <w:sz w:val="32"/>
          <w:szCs w:val="32"/>
          <w:shd w:val="clear" w:color="auto" w:fill="FFFFFF"/>
          <w:lang w:bidi="ar"/>
        </w:rPr>
        <w:t>，超期重新申报</w:t>
      </w:r>
      <w:r>
        <w:rPr>
          <w:rFonts w:ascii="Times New Roman" w:hAnsi="Times New Roman" w:eastAsia="仿宋_GB2312" w:cs="Times New Roman"/>
          <w:color w:val="auto"/>
          <w:kern w:val="0"/>
          <w:sz w:val="32"/>
          <w:szCs w:val="32"/>
          <w:shd w:val="clear" w:color="auto" w:fill="FFFFFF"/>
          <w:lang w:bidi="ar"/>
        </w:rPr>
        <w:t>，累计存</w:t>
      </w:r>
      <w:r>
        <w:rPr>
          <w:rFonts w:ascii="Times New Roman" w:hAnsi="Times New Roman" w:eastAsia="仿宋_GB2312"/>
          <w:color w:val="auto"/>
          <w:kern w:val="0"/>
          <w:sz w:val="32"/>
          <w:szCs w:val="32"/>
          <w:shd w:val="clear" w:color="auto" w:fill="FFFFFF"/>
          <w:lang w:bidi="ar"/>
        </w:rPr>
        <w:t>在时长不</w:t>
      </w:r>
      <w:r>
        <w:rPr>
          <w:rFonts w:hint="eastAsia" w:ascii="Times New Roman" w:hAnsi="Times New Roman" w:eastAsia="仿宋_GB2312"/>
          <w:color w:val="auto"/>
          <w:kern w:val="0"/>
          <w:sz w:val="32"/>
          <w:szCs w:val="32"/>
          <w:shd w:val="clear" w:color="auto" w:fill="FFFFFF"/>
          <w:lang w:bidi="ar"/>
        </w:rPr>
        <w:t>得</w:t>
      </w:r>
      <w:r>
        <w:rPr>
          <w:rFonts w:ascii="Times New Roman" w:hAnsi="Times New Roman" w:eastAsia="仿宋_GB2312"/>
          <w:color w:val="auto"/>
          <w:kern w:val="0"/>
          <w:sz w:val="32"/>
          <w:szCs w:val="32"/>
          <w:shd w:val="clear" w:color="auto" w:fill="FFFFFF"/>
          <w:lang w:bidi="ar"/>
        </w:rPr>
        <w:t>超过一年，超过一年须纳入本行政区域内成品油零售经营企业年度检查。在特定领域、特定时段的成品油保供结束后或出现违法违规行为时须立即取消或拆除。企业应当如实记录成品油来源、去向等信息。</w:t>
      </w:r>
      <w:r>
        <w:rPr>
          <w:rFonts w:hint="eastAsia" w:ascii="Times New Roman" w:hAnsi="Times New Roman" w:eastAsia="仿宋_GB2312"/>
          <w:color w:val="auto"/>
          <w:kern w:val="0"/>
          <w:sz w:val="32"/>
          <w:szCs w:val="32"/>
          <w:shd w:val="clear" w:color="auto" w:fill="FFFFFF"/>
          <w:lang w:bidi="ar"/>
        </w:rPr>
        <w:t>市</w:t>
      </w:r>
      <w:r>
        <w:rPr>
          <w:rFonts w:ascii="Times New Roman" w:hAnsi="Times New Roman" w:eastAsia="仿宋_GB2312"/>
          <w:color w:val="auto"/>
          <w:kern w:val="0"/>
          <w:sz w:val="32"/>
          <w:szCs w:val="32"/>
          <w:shd w:val="clear" w:color="auto" w:fill="FFFFFF"/>
          <w:lang w:bidi="ar"/>
        </w:rPr>
        <w:t>县级商务主管部门应加强日常监管，纳入日常成品油管理范畴。</w:t>
      </w:r>
    </w:p>
    <w:p w14:paraId="4C747D19">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shd w:val="clear" w:color="auto" w:fill="FFFFFF"/>
          <w:lang w:bidi="ar"/>
        </w:rPr>
      </w:pPr>
      <w:r>
        <w:rPr>
          <w:rFonts w:hint="eastAsia" w:ascii="Times New Roman" w:hAnsi="Times New Roman" w:eastAsia="仿宋_GB2312"/>
          <w:color w:val="auto"/>
          <w:kern w:val="0"/>
          <w:sz w:val="32"/>
          <w:szCs w:val="32"/>
          <w:shd w:val="clear" w:color="auto" w:fill="FFFFFF"/>
          <w:lang w:bidi="ar"/>
        </w:rPr>
        <w:t>经设区市商务主管（或行政审批）部门审批同意，水上加油趸船或岸基加油站可以派出配送加油船作为其合法经营工具的延伸，用以满足海事、渔业等特殊场景的用油需求。配送加油船必须登记备案在水上加油趸船或岸基加油站名下，接受其管理，并非独立的经营主体，经营数据汇总在对应的趸船或岸基加油站内，缴纳相关税费。</w:t>
      </w:r>
    </w:p>
    <w:p w14:paraId="425308ED">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shd w:val="clear" w:color="auto" w:fill="FFFFFF"/>
        </w:rPr>
      </w:pPr>
      <w:r>
        <w:rPr>
          <w:rFonts w:ascii="Times New Roman" w:hAnsi="Times New Roman" w:eastAsia="仿宋_GB2312"/>
          <w:color w:val="auto"/>
          <w:kern w:val="0"/>
          <w:sz w:val="32"/>
          <w:szCs w:val="32"/>
          <w:shd w:val="clear" w:color="auto" w:fill="FFFFFF"/>
        </w:rPr>
        <w:t>第二十八条</w:t>
      </w:r>
      <w:r>
        <w:rPr>
          <w:rFonts w:ascii="Times New Roman" w:hAnsi="Times New Roman" w:eastAsia="黑体"/>
          <w:color w:val="auto"/>
          <w:kern w:val="0"/>
          <w:sz w:val="32"/>
          <w:szCs w:val="32"/>
        </w:rPr>
        <w:t>【标识规范】</w:t>
      </w:r>
      <w:r>
        <w:rPr>
          <w:rFonts w:hint="eastAsia" w:eastAsia="仿宋"/>
          <w:color w:val="auto"/>
          <w:kern w:val="0"/>
          <w:sz w:val="32"/>
          <w:szCs w:val="32"/>
          <w:lang w:eastAsia="zh-CN"/>
        </w:rPr>
        <w:t xml:space="preserve"> </w:t>
      </w:r>
      <w:r>
        <w:rPr>
          <w:rFonts w:ascii="Times New Roman" w:hAnsi="Times New Roman" w:eastAsia="仿宋_GB2312"/>
          <w:color w:val="auto"/>
          <w:kern w:val="0"/>
          <w:sz w:val="32"/>
          <w:szCs w:val="32"/>
          <w:shd w:val="clear" w:color="auto" w:fill="FFFFFF"/>
        </w:rPr>
        <w:t>成品油零售经营企业应当将“批准证书”正本置于企业经营地址（场所）的醒目位置。</w:t>
      </w:r>
    </w:p>
    <w:p w14:paraId="25ABB862">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shd w:val="clear" w:color="auto" w:fill="FFFFFF"/>
          <w:lang w:bidi="ar"/>
        </w:rPr>
      </w:pPr>
      <w:r>
        <w:rPr>
          <w:rFonts w:ascii="Times New Roman" w:hAnsi="Times New Roman" w:eastAsia="仿宋_GB2312"/>
          <w:color w:val="auto"/>
          <w:kern w:val="0"/>
          <w:sz w:val="32"/>
          <w:szCs w:val="32"/>
          <w:shd w:val="clear" w:color="auto" w:fill="FFFFFF"/>
          <w:lang w:bidi="ar"/>
        </w:rPr>
        <w:t>成品油零售经营企业销售乙醇汽油和生物柴油等替代燃料</w:t>
      </w:r>
      <w:r>
        <w:rPr>
          <w:rFonts w:hint="eastAsia" w:eastAsia="仿宋_GB2312"/>
          <w:color w:val="auto"/>
          <w:kern w:val="0"/>
          <w:sz w:val="32"/>
          <w:szCs w:val="32"/>
          <w:shd w:val="clear" w:color="auto" w:fill="FFFFFF"/>
          <w:lang w:bidi="ar"/>
        </w:rPr>
        <w:t>时</w:t>
      </w:r>
      <w:r>
        <w:rPr>
          <w:rFonts w:ascii="Times New Roman" w:hAnsi="Times New Roman" w:eastAsia="仿宋_GB2312"/>
          <w:color w:val="auto"/>
          <w:kern w:val="0"/>
          <w:sz w:val="32"/>
          <w:szCs w:val="32"/>
          <w:shd w:val="clear" w:color="auto" w:fill="FFFFFF"/>
          <w:lang w:bidi="ar"/>
        </w:rPr>
        <w:t>，应当明示所销售替代燃料的油品种类和标号；加油站罩棚标注的企业名称应当与“批准证书”登记信息相符，不能有歧义或误导。加油站开展特许经营的，应当在加油站罩棚显著位置标识“特许”或“特许经营”字样。加油站罩棚上标注文字应清晰、醒目、大小一致。</w:t>
      </w:r>
    </w:p>
    <w:p w14:paraId="0C067CFC">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shd w:val="clear" w:color="auto" w:fill="FFFFFF"/>
          <w:lang w:bidi="ar"/>
        </w:rPr>
      </w:pPr>
    </w:p>
    <w:p w14:paraId="437B4240">
      <w:pPr>
        <w:pStyle w:val="4"/>
        <w:pageBreakBefore w:val="0"/>
        <w:kinsoku/>
        <w:bidi w:val="0"/>
        <w:spacing w:beforeAutospacing="0" w:afterAutospacing="0" w:line="600" w:lineRule="exact"/>
        <w:ind w:right="23"/>
        <w:jc w:val="center"/>
        <w:textAlignment w:val="auto"/>
        <w:rPr>
          <w:rFonts w:ascii="黑体" w:hAnsi="黑体" w:eastAsia="黑体" w:cs="黑体"/>
          <w:color w:val="auto"/>
          <w:kern w:val="0"/>
          <w:sz w:val="32"/>
          <w:szCs w:val="32"/>
          <w:shd w:val="clear" w:color="auto" w:fill="FFFFFF"/>
        </w:rPr>
      </w:pPr>
      <w:r>
        <w:rPr>
          <w:rFonts w:hint="eastAsia" w:ascii="黑体" w:hAnsi="黑体" w:eastAsia="黑体" w:cs="黑体"/>
          <w:color w:val="auto"/>
          <w:kern w:val="0"/>
          <w:sz w:val="32"/>
          <w:szCs w:val="32"/>
          <w:shd w:val="clear" w:color="auto" w:fill="FFFFFF"/>
        </w:rPr>
        <w:t>第五章</w:t>
      </w:r>
      <w:r>
        <w:rPr>
          <w:rFonts w:hint="eastAsia" w:ascii="黑体" w:hAnsi="黑体" w:eastAsia="仿宋" w:cs="黑体"/>
          <w:color w:val="auto"/>
          <w:kern w:val="0"/>
          <w:sz w:val="32"/>
          <w:szCs w:val="32"/>
          <w:shd w:val="clear" w:color="auto" w:fill="FFFFFF"/>
          <w:lang w:eastAsia="zh-CN"/>
        </w:rPr>
        <w:t xml:space="preserve">  </w:t>
      </w:r>
      <w:r>
        <w:rPr>
          <w:rFonts w:hint="eastAsia" w:ascii="黑体" w:hAnsi="黑体" w:eastAsia="黑体" w:cs="黑体"/>
          <w:color w:val="auto"/>
          <w:kern w:val="0"/>
          <w:sz w:val="32"/>
          <w:szCs w:val="32"/>
          <w:shd w:val="clear" w:color="auto" w:fill="FFFFFF"/>
        </w:rPr>
        <w:t>监督管理</w:t>
      </w:r>
    </w:p>
    <w:p w14:paraId="26EB073A">
      <w:pPr>
        <w:pStyle w:val="4"/>
        <w:pageBreakBefore w:val="0"/>
        <w:kinsoku/>
        <w:bidi w:val="0"/>
        <w:spacing w:beforeAutospacing="0" w:afterAutospacing="0" w:line="600" w:lineRule="exact"/>
        <w:ind w:right="23" w:firstLine="3200" w:firstLineChars="1000"/>
        <w:jc w:val="both"/>
        <w:textAlignment w:val="auto"/>
        <w:rPr>
          <w:rFonts w:ascii="黑体" w:hAnsi="黑体" w:eastAsia="黑体" w:cs="黑体"/>
          <w:color w:val="auto"/>
          <w:kern w:val="0"/>
          <w:sz w:val="32"/>
          <w:szCs w:val="32"/>
          <w:shd w:val="clear" w:color="auto" w:fill="FFFFFF"/>
        </w:rPr>
      </w:pPr>
    </w:p>
    <w:p w14:paraId="5A18D1F9">
      <w:pPr>
        <w:pageBreakBefore w:val="0"/>
        <w:kinsoku/>
        <w:overflowPunct w:val="0"/>
        <w:topLinePunct/>
        <w:bidi w:val="0"/>
        <w:adjustRightInd w:val="0"/>
        <w:spacing w:line="600" w:lineRule="exact"/>
        <w:ind w:firstLine="620" w:firstLineChars="200"/>
        <w:textAlignment w:val="auto"/>
        <w:rPr>
          <w:rFonts w:ascii="Times New Roman" w:hAnsi="Times New Roman" w:eastAsia="仿宋_GB2312" w:cs="Times New Roman"/>
          <w:color w:val="auto"/>
          <w:kern w:val="0"/>
          <w:sz w:val="32"/>
          <w:szCs w:val="32"/>
          <w:u w:val="single"/>
        </w:rPr>
      </w:pPr>
      <w:r>
        <w:rPr>
          <w:rFonts w:ascii="Times New Roman" w:hAnsi="Times New Roman" w:eastAsia="仿宋_GB2312" w:cs="Times New Roman"/>
          <w:color w:val="auto"/>
          <w:kern w:val="0"/>
          <w:sz w:val="31"/>
          <w:szCs w:val="31"/>
          <w:lang w:bidi="ar"/>
        </w:rPr>
        <w:t>第二十九条</w:t>
      </w:r>
      <w:r>
        <w:rPr>
          <w:rFonts w:hint="eastAsia" w:ascii="黑体" w:hAnsi="黑体" w:eastAsia="黑体" w:cs="黑体"/>
          <w:color w:val="auto"/>
          <w:kern w:val="0"/>
          <w:sz w:val="31"/>
          <w:szCs w:val="31"/>
          <w:lang w:bidi="ar"/>
        </w:rPr>
        <w:t>【企业名录管理】</w:t>
      </w:r>
      <w:r>
        <w:rPr>
          <w:rFonts w:hint="eastAsia" w:ascii="Times New Roman" w:hAnsi="Times New Roman" w:eastAsia="仿宋" w:cs="Times New Roman"/>
          <w:color w:val="auto"/>
          <w:kern w:val="0"/>
          <w:sz w:val="31"/>
          <w:szCs w:val="31"/>
          <w:lang w:eastAsia="zh-CN" w:bidi="ar"/>
        </w:rPr>
        <w:t xml:space="preserve"> </w:t>
      </w:r>
      <w:r>
        <w:rPr>
          <w:rFonts w:ascii="Times New Roman" w:hAnsi="Times New Roman" w:eastAsia="仿宋_GB2312" w:cs="Times New Roman"/>
          <w:color w:val="auto"/>
          <w:kern w:val="0"/>
          <w:sz w:val="31"/>
          <w:szCs w:val="31"/>
          <w:lang w:val="en" w:bidi="ar"/>
        </w:rPr>
        <w:t>省级商务主管部门应当会同有关部门建立成品油批发、仓储经营企业名录，市级商务主管部门应当会同行政审批部门建立本行政区域内成品油零售经营企业名录。上述企业名录应当按年度向社会公布。</w:t>
      </w:r>
    </w:p>
    <w:p w14:paraId="66840672">
      <w:pPr>
        <w:pageBreakBefore w:val="0"/>
        <w:kinsoku/>
        <w:overflowPunct w:val="0"/>
        <w:topLinePunct/>
        <w:bidi w:val="0"/>
        <w:adjustRightInd w:val="0"/>
        <w:spacing w:line="600" w:lineRule="exact"/>
        <w:ind w:firstLine="640" w:firstLineChars="200"/>
        <w:textAlignment w:val="auto"/>
        <w:rPr>
          <w:rFonts w:ascii="Times New Roman" w:hAnsi="Times New Roman" w:eastAsia="仿宋_GB2312" w:cs="Times New Roman"/>
          <w:color w:val="auto"/>
          <w:kern w:val="0"/>
          <w:sz w:val="31"/>
          <w:szCs w:val="31"/>
          <w:lang w:val="en" w:bidi="ar"/>
        </w:rPr>
      </w:pPr>
      <w:r>
        <w:rPr>
          <w:rFonts w:ascii="Times New Roman" w:hAnsi="Times New Roman" w:eastAsia="仿宋_GB2312" w:cs="Times New Roman"/>
          <w:color w:val="auto"/>
          <w:kern w:val="0"/>
          <w:sz w:val="32"/>
          <w:szCs w:val="32"/>
          <w:shd w:val="clear" w:color="auto" w:fill="FFFFFF"/>
        </w:rPr>
        <w:t>第三十条</w:t>
      </w:r>
      <w:r>
        <w:rPr>
          <w:rFonts w:ascii="Times New Roman" w:hAnsi="Times New Roman" w:eastAsia="黑体" w:cs="Times New Roman"/>
          <w:color w:val="auto"/>
          <w:kern w:val="0"/>
          <w:sz w:val="32"/>
          <w:szCs w:val="32"/>
        </w:rPr>
        <w:t>【备案企业标注管理】</w:t>
      </w:r>
      <w:r>
        <w:rPr>
          <w:rFonts w:hint="eastAsia" w:ascii="Times New Roman" w:hAnsi="Times New Roman" w:eastAsia="仿宋" w:cs="Times New Roman"/>
          <w:color w:val="auto"/>
          <w:kern w:val="0"/>
          <w:sz w:val="32"/>
          <w:szCs w:val="32"/>
          <w:lang w:eastAsia="zh-CN"/>
        </w:rPr>
        <w:t xml:space="preserve"> </w:t>
      </w:r>
      <w:r>
        <w:rPr>
          <w:rFonts w:ascii="Times New Roman" w:hAnsi="Times New Roman" w:eastAsia="仿宋_GB2312" w:cs="Times New Roman"/>
          <w:color w:val="auto"/>
          <w:kern w:val="0"/>
          <w:sz w:val="31"/>
          <w:szCs w:val="31"/>
          <w:lang w:bidi="ar"/>
        </w:rPr>
        <w:t>成品油批发、仓储经营</w:t>
      </w:r>
      <w:r>
        <w:rPr>
          <w:rFonts w:ascii="Times New Roman" w:hAnsi="Times New Roman" w:eastAsia="仿宋_GB2312" w:cs="Times New Roman"/>
          <w:color w:val="auto"/>
          <w:kern w:val="0"/>
          <w:sz w:val="31"/>
          <w:szCs w:val="31"/>
          <w:lang w:val="en" w:bidi="ar"/>
        </w:rPr>
        <w:t>企业有下列情形之一的，省级商务主管部门应当在“全国石油市场管理”应用中予以标注，并推送至应急管理、市场</w:t>
      </w:r>
      <w:r>
        <w:rPr>
          <w:rFonts w:hint="eastAsia" w:ascii="Times New Roman" w:hAnsi="Times New Roman" w:eastAsia="仿宋_GB2312" w:cs="Times New Roman"/>
          <w:color w:val="auto"/>
          <w:kern w:val="0"/>
          <w:sz w:val="31"/>
          <w:szCs w:val="31"/>
          <w:lang w:val="en" w:bidi="ar"/>
        </w:rPr>
        <w:t>监管</w:t>
      </w:r>
      <w:r>
        <w:rPr>
          <w:rFonts w:ascii="Times New Roman" w:hAnsi="Times New Roman" w:eastAsia="仿宋_GB2312" w:cs="Times New Roman"/>
          <w:color w:val="auto"/>
          <w:kern w:val="0"/>
          <w:sz w:val="31"/>
          <w:szCs w:val="31"/>
          <w:lang w:val="en" w:bidi="ar"/>
        </w:rPr>
        <w:t>、税务等相关部门：</w:t>
      </w:r>
    </w:p>
    <w:p w14:paraId="4E977D0E">
      <w:pPr>
        <w:pageBreakBefore w:val="0"/>
        <w:kinsoku/>
        <w:overflowPunct w:val="0"/>
        <w:topLinePunct/>
        <w:bidi w:val="0"/>
        <w:adjustRightInd w:val="0"/>
        <w:spacing w:line="600" w:lineRule="exact"/>
        <w:ind w:firstLine="620" w:firstLineChars="200"/>
        <w:textAlignment w:val="auto"/>
        <w:rPr>
          <w:rFonts w:ascii="Times New Roman" w:hAnsi="Times New Roman" w:eastAsia="仿宋_GB2312" w:cs="Times New Roman"/>
          <w:color w:val="auto"/>
          <w:kern w:val="0"/>
          <w:sz w:val="31"/>
          <w:szCs w:val="31"/>
          <w:lang w:val="en" w:bidi="ar"/>
        </w:rPr>
      </w:pPr>
      <w:r>
        <w:rPr>
          <w:rFonts w:ascii="Times New Roman" w:hAnsi="Times New Roman" w:eastAsia="仿宋_GB2312" w:cs="Times New Roman"/>
          <w:color w:val="auto"/>
          <w:kern w:val="0"/>
          <w:sz w:val="31"/>
          <w:szCs w:val="31"/>
          <w:lang w:val="en" w:bidi="ar"/>
        </w:rPr>
        <w:t>（一）通过隐瞒有关情况或者提供虚假材料完成备案的；</w:t>
      </w:r>
    </w:p>
    <w:p w14:paraId="2DFC1E23">
      <w:pPr>
        <w:pageBreakBefore w:val="0"/>
        <w:kinsoku/>
        <w:overflowPunct w:val="0"/>
        <w:topLinePunct/>
        <w:bidi w:val="0"/>
        <w:adjustRightInd w:val="0"/>
        <w:spacing w:line="600" w:lineRule="exact"/>
        <w:ind w:firstLine="620" w:firstLineChars="200"/>
        <w:textAlignment w:val="auto"/>
        <w:rPr>
          <w:rFonts w:ascii="Times New Roman" w:hAnsi="Times New Roman" w:eastAsia="仿宋_GB2312" w:cs="Times New Roman"/>
          <w:color w:val="auto"/>
          <w:kern w:val="0"/>
          <w:sz w:val="31"/>
          <w:szCs w:val="31"/>
          <w:lang w:val="en" w:bidi="ar"/>
        </w:rPr>
      </w:pPr>
      <w:r>
        <w:rPr>
          <w:rFonts w:ascii="Times New Roman" w:hAnsi="Times New Roman" w:eastAsia="仿宋_GB2312" w:cs="Times New Roman"/>
          <w:color w:val="auto"/>
          <w:kern w:val="0"/>
          <w:sz w:val="31"/>
          <w:szCs w:val="31"/>
          <w:lang w:val="en" w:bidi="ar"/>
        </w:rPr>
        <w:t>（二）营业执照、危险化学品经营许可证或港口经营许可证已过期或失效的；</w:t>
      </w:r>
    </w:p>
    <w:p w14:paraId="5C23A304">
      <w:pPr>
        <w:pageBreakBefore w:val="0"/>
        <w:kinsoku/>
        <w:overflowPunct w:val="0"/>
        <w:topLinePunct/>
        <w:bidi w:val="0"/>
        <w:adjustRightInd w:val="0"/>
        <w:spacing w:line="600" w:lineRule="exact"/>
        <w:ind w:firstLine="620" w:firstLineChars="200"/>
        <w:textAlignment w:val="auto"/>
        <w:rPr>
          <w:rFonts w:ascii="Times New Roman" w:hAnsi="Times New Roman" w:eastAsia="仿宋_GB2312" w:cs="Times New Roman"/>
          <w:color w:val="auto"/>
          <w:kern w:val="0"/>
          <w:sz w:val="31"/>
          <w:szCs w:val="31"/>
          <w:lang w:val="en" w:bidi="ar"/>
        </w:rPr>
      </w:pPr>
      <w:r>
        <w:rPr>
          <w:rFonts w:ascii="Times New Roman" w:hAnsi="Times New Roman" w:eastAsia="仿宋_GB2312" w:cs="Times New Roman"/>
          <w:color w:val="auto"/>
          <w:kern w:val="0"/>
          <w:sz w:val="31"/>
          <w:szCs w:val="31"/>
          <w:lang w:val="en" w:bidi="ar"/>
        </w:rPr>
        <w:t>（三）根据本细则第四十三条、第四十四条受到行政处罚的。</w:t>
      </w:r>
    </w:p>
    <w:p w14:paraId="7B425F2D">
      <w:pPr>
        <w:pageBreakBefore w:val="0"/>
        <w:kinsoku/>
        <w:overflowPunct w:val="0"/>
        <w:topLinePunct/>
        <w:bidi w:val="0"/>
        <w:adjustRightInd w:val="0"/>
        <w:spacing w:line="600" w:lineRule="exact"/>
        <w:ind w:firstLine="640" w:firstLineChars="200"/>
        <w:textAlignment w:val="auto"/>
        <w:rPr>
          <w:rFonts w:ascii="Times New Roman" w:hAnsi="Times New Roman" w:eastAsia="仿宋_GB2312" w:cs="Times New Roman"/>
          <w:color w:val="auto"/>
          <w:kern w:val="0"/>
          <w:sz w:val="31"/>
          <w:szCs w:val="31"/>
          <w:lang w:bidi="ar"/>
        </w:rPr>
      </w:pPr>
      <w:r>
        <w:rPr>
          <w:rFonts w:ascii="Times New Roman" w:hAnsi="Times New Roman" w:eastAsia="仿宋_GB2312" w:cs="Times New Roman"/>
          <w:color w:val="auto"/>
          <w:kern w:val="0"/>
          <w:sz w:val="32"/>
          <w:szCs w:val="32"/>
          <w:shd w:val="clear" w:color="auto" w:fill="FFFFFF"/>
          <w:lang w:bidi="ar"/>
        </w:rPr>
        <w:t>第三十一条</w:t>
      </w:r>
      <w:r>
        <w:rPr>
          <w:rFonts w:ascii="Times New Roman" w:hAnsi="Times New Roman" w:eastAsia="黑体" w:cs="Times New Roman"/>
          <w:color w:val="auto"/>
          <w:kern w:val="0"/>
          <w:sz w:val="32"/>
          <w:szCs w:val="32"/>
        </w:rPr>
        <w:t>【日常监督检查】</w:t>
      </w:r>
      <w:r>
        <w:rPr>
          <w:rFonts w:hint="eastAsia" w:ascii="Times New Roman" w:hAnsi="Times New Roman" w:eastAsia="仿宋_GB2312" w:cs="Times New Roman"/>
          <w:color w:val="auto"/>
          <w:kern w:val="0"/>
          <w:sz w:val="32"/>
          <w:szCs w:val="32"/>
          <w:shd w:val="clear" w:color="auto" w:fill="FFFFFF"/>
          <w:lang w:val="en-US" w:eastAsia="zh-CN" w:bidi="ar-SA"/>
        </w:rPr>
        <w:t xml:space="preserve"> </w:t>
      </w:r>
      <w:r>
        <w:rPr>
          <w:rFonts w:ascii="Times New Roman" w:hAnsi="Times New Roman" w:eastAsia="仿宋_GB2312" w:cs="Times New Roman"/>
          <w:color w:val="auto"/>
          <w:kern w:val="0"/>
          <w:sz w:val="31"/>
          <w:szCs w:val="31"/>
          <w:lang w:bidi="ar"/>
        </w:rPr>
        <w:t>县级以上商务</w:t>
      </w:r>
      <w:r>
        <w:rPr>
          <w:rFonts w:hint="eastAsia" w:ascii="Times New Roman" w:hAnsi="Times New Roman" w:eastAsia="仿宋_GB2312" w:cs="Times New Roman"/>
          <w:color w:val="auto"/>
          <w:kern w:val="0"/>
          <w:sz w:val="31"/>
          <w:szCs w:val="31"/>
          <w:lang w:bidi="ar"/>
        </w:rPr>
        <w:t>主管</w:t>
      </w:r>
      <w:r>
        <w:rPr>
          <w:rFonts w:ascii="Times New Roman" w:hAnsi="Times New Roman" w:eastAsia="仿宋_GB2312" w:cs="Times New Roman"/>
          <w:color w:val="auto"/>
          <w:kern w:val="0"/>
          <w:sz w:val="31"/>
          <w:szCs w:val="31"/>
          <w:lang w:bidi="ar"/>
        </w:rPr>
        <w:t>部门应当按照本细则对本行政区域内成品油经营企业进行监督检查。对检查中发现违反本细则规定的及时查处，并将查处情况向社会公开；对检查中发现涉及其他部门监管职责的，应当通报同级相关部门予以查处。</w:t>
      </w:r>
    </w:p>
    <w:p w14:paraId="03CD2F2A">
      <w:pPr>
        <w:pageBreakBefore w:val="0"/>
        <w:kinsoku/>
        <w:overflowPunct w:val="0"/>
        <w:topLinePunct/>
        <w:bidi w:val="0"/>
        <w:adjustRightInd w:val="0"/>
        <w:spacing w:line="600" w:lineRule="exact"/>
        <w:ind w:firstLine="620" w:firstLineChars="200"/>
        <w:textAlignment w:val="auto"/>
        <w:rPr>
          <w:rFonts w:ascii="Times New Roman" w:hAnsi="Times New Roman" w:eastAsia="仿宋_GB2312" w:cs="Times New Roman"/>
          <w:color w:val="auto"/>
          <w:kern w:val="0"/>
          <w:sz w:val="31"/>
          <w:szCs w:val="31"/>
          <w:lang w:bidi="ar"/>
        </w:rPr>
      </w:pPr>
      <w:r>
        <w:rPr>
          <w:rFonts w:ascii="Times New Roman" w:hAnsi="Times New Roman" w:eastAsia="仿宋_GB2312" w:cs="Times New Roman"/>
          <w:color w:val="auto"/>
          <w:kern w:val="0"/>
          <w:sz w:val="31"/>
          <w:szCs w:val="31"/>
          <w:lang w:bidi="ar"/>
        </w:rPr>
        <w:t>监督检查可以采取下列措施：</w:t>
      </w:r>
    </w:p>
    <w:p w14:paraId="50899AE0">
      <w:pPr>
        <w:pageBreakBefore w:val="0"/>
        <w:kinsoku/>
        <w:overflowPunct w:val="0"/>
        <w:topLinePunct/>
        <w:bidi w:val="0"/>
        <w:adjustRightInd w:val="0"/>
        <w:spacing w:line="600" w:lineRule="exact"/>
        <w:ind w:firstLine="620" w:firstLineChars="200"/>
        <w:textAlignment w:val="auto"/>
        <w:rPr>
          <w:rFonts w:ascii="Times New Roman" w:hAnsi="Times New Roman" w:eastAsia="仿宋_GB2312" w:cs="Times New Roman"/>
          <w:color w:val="auto"/>
          <w:kern w:val="0"/>
          <w:sz w:val="31"/>
          <w:szCs w:val="31"/>
          <w:lang w:bidi="ar"/>
        </w:rPr>
      </w:pPr>
      <w:r>
        <w:rPr>
          <w:rFonts w:ascii="Times New Roman" w:hAnsi="Times New Roman" w:eastAsia="仿宋_GB2312" w:cs="Times New Roman"/>
          <w:color w:val="auto"/>
          <w:kern w:val="0"/>
          <w:sz w:val="31"/>
          <w:szCs w:val="31"/>
          <w:lang w:bidi="ar"/>
        </w:rPr>
        <w:t>（一）实施现场检查、非现场检查；</w:t>
      </w:r>
    </w:p>
    <w:p w14:paraId="2B20A8C1">
      <w:pPr>
        <w:pageBreakBefore w:val="0"/>
        <w:kinsoku/>
        <w:overflowPunct w:val="0"/>
        <w:topLinePunct/>
        <w:bidi w:val="0"/>
        <w:adjustRightInd w:val="0"/>
        <w:spacing w:line="600" w:lineRule="exact"/>
        <w:ind w:firstLine="620" w:firstLineChars="200"/>
        <w:textAlignment w:val="auto"/>
        <w:rPr>
          <w:rFonts w:ascii="Times New Roman" w:hAnsi="Times New Roman" w:eastAsia="仿宋_GB2312" w:cs="Times New Roman"/>
          <w:color w:val="auto"/>
          <w:kern w:val="0"/>
          <w:sz w:val="31"/>
          <w:szCs w:val="31"/>
          <w:lang w:bidi="ar"/>
        </w:rPr>
      </w:pPr>
      <w:r>
        <w:rPr>
          <w:rFonts w:ascii="Times New Roman" w:hAnsi="Times New Roman" w:eastAsia="仿宋_GB2312" w:cs="Times New Roman"/>
          <w:color w:val="auto"/>
          <w:kern w:val="0"/>
          <w:sz w:val="31"/>
          <w:szCs w:val="31"/>
          <w:lang w:bidi="ar"/>
        </w:rPr>
        <w:t>（二）就监督检查事项询问有关单位和个人；</w:t>
      </w:r>
    </w:p>
    <w:p w14:paraId="569DB42A">
      <w:pPr>
        <w:pageBreakBefore w:val="0"/>
        <w:kinsoku/>
        <w:overflowPunct w:val="0"/>
        <w:topLinePunct/>
        <w:bidi w:val="0"/>
        <w:adjustRightInd w:val="0"/>
        <w:spacing w:line="600" w:lineRule="exact"/>
        <w:ind w:firstLine="620" w:firstLineChars="200"/>
        <w:textAlignment w:val="auto"/>
        <w:rPr>
          <w:rFonts w:ascii="Times New Roman" w:hAnsi="Times New Roman" w:eastAsia="仿宋_GB2312" w:cs="Times New Roman"/>
          <w:color w:val="auto"/>
          <w:kern w:val="0"/>
          <w:sz w:val="31"/>
          <w:szCs w:val="31"/>
          <w:lang w:bidi="ar"/>
        </w:rPr>
      </w:pPr>
      <w:r>
        <w:rPr>
          <w:rFonts w:ascii="Times New Roman" w:hAnsi="Times New Roman" w:eastAsia="仿宋_GB2312" w:cs="Times New Roman"/>
          <w:color w:val="auto"/>
          <w:kern w:val="0"/>
          <w:sz w:val="31"/>
          <w:szCs w:val="31"/>
          <w:lang w:bidi="ar"/>
        </w:rPr>
        <w:t>（三）查阅、复制与监督检查事项有关的文件、资料、电子数据；</w:t>
      </w:r>
    </w:p>
    <w:p w14:paraId="0F8911D9">
      <w:pPr>
        <w:pageBreakBefore w:val="0"/>
        <w:kinsoku/>
        <w:overflowPunct w:val="0"/>
        <w:topLinePunct/>
        <w:bidi w:val="0"/>
        <w:adjustRightInd w:val="0"/>
        <w:spacing w:line="600" w:lineRule="exact"/>
        <w:ind w:firstLine="620" w:firstLineChars="200"/>
        <w:textAlignment w:val="auto"/>
        <w:rPr>
          <w:rFonts w:ascii="Times New Roman" w:hAnsi="Times New Roman" w:eastAsia="仿宋_GB2312" w:cs="Times New Roman"/>
          <w:color w:val="auto"/>
          <w:kern w:val="0"/>
          <w:sz w:val="31"/>
          <w:szCs w:val="31"/>
          <w:lang w:bidi="ar"/>
        </w:rPr>
      </w:pPr>
      <w:r>
        <w:rPr>
          <w:rFonts w:ascii="Times New Roman" w:hAnsi="Times New Roman" w:eastAsia="仿宋_GB2312" w:cs="Times New Roman"/>
          <w:color w:val="auto"/>
          <w:kern w:val="0"/>
          <w:sz w:val="31"/>
          <w:szCs w:val="31"/>
          <w:lang w:bidi="ar"/>
        </w:rPr>
        <w:t>（四）依据国家有关规定采取的其他措施。</w:t>
      </w:r>
    </w:p>
    <w:p w14:paraId="5CDA8CAA">
      <w:pPr>
        <w:pageBreakBefore w:val="0"/>
        <w:kinsoku/>
        <w:overflowPunct w:val="0"/>
        <w:topLinePunct/>
        <w:bidi w:val="0"/>
        <w:adjustRightInd w:val="0"/>
        <w:spacing w:line="600" w:lineRule="exact"/>
        <w:ind w:firstLine="620" w:firstLineChars="200"/>
        <w:textAlignment w:val="auto"/>
        <w:rPr>
          <w:rFonts w:ascii="Times New Roman" w:hAnsi="Times New Roman" w:eastAsia="仿宋_GB2312" w:cs="Times New Roman"/>
          <w:color w:val="auto"/>
          <w:kern w:val="0"/>
          <w:sz w:val="31"/>
          <w:szCs w:val="31"/>
          <w:lang w:bidi="ar"/>
        </w:rPr>
      </w:pPr>
      <w:r>
        <w:rPr>
          <w:rFonts w:ascii="Times New Roman" w:hAnsi="Times New Roman" w:eastAsia="仿宋_GB2312" w:cs="Times New Roman"/>
          <w:color w:val="auto"/>
          <w:kern w:val="0"/>
          <w:sz w:val="31"/>
          <w:szCs w:val="31"/>
          <w:lang w:bidi="ar"/>
        </w:rPr>
        <w:t>第三十二条</w:t>
      </w:r>
      <w:r>
        <w:rPr>
          <w:rFonts w:hint="eastAsia" w:ascii="Times New Roman" w:hAnsi="Times New Roman" w:eastAsia="黑体" w:cs="Times New Roman"/>
          <w:color w:val="auto"/>
          <w:kern w:val="0"/>
          <w:sz w:val="32"/>
          <w:szCs w:val="32"/>
        </w:rPr>
        <w:t>【年度检查管理】</w:t>
      </w:r>
      <w:r>
        <w:rPr>
          <w:rFonts w:hint="eastAsia" w:ascii="Times New Roman" w:hAnsi="Times New Roman" w:eastAsia="仿宋" w:cs="Times New Roman"/>
          <w:color w:val="auto"/>
          <w:kern w:val="0"/>
          <w:sz w:val="31"/>
          <w:szCs w:val="31"/>
          <w:lang w:eastAsia="zh-CN" w:bidi="ar"/>
        </w:rPr>
        <w:t xml:space="preserve"> </w:t>
      </w:r>
      <w:r>
        <w:rPr>
          <w:rFonts w:ascii="Times New Roman" w:hAnsi="Times New Roman" w:eastAsia="仿宋_GB2312" w:cs="Times New Roman"/>
          <w:color w:val="auto"/>
          <w:kern w:val="0"/>
          <w:sz w:val="31"/>
          <w:szCs w:val="31"/>
          <w:lang w:bidi="ar"/>
        </w:rPr>
        <w:t>县级以上地方商务主管部门应当组织对本行政区域内成品油零售经营企业进行年度检查，</w:t>
      </w:r>
      <w:r>
        <w:rPr>
          <w:rFonts w:hint="eastAsia" w:ascii="Times New Roman" w:hAnsi="Times New Roman" w:eastAsia="仿宋_GB2312" w:cs="Times New Roman"/>
          <w:color w:val="auto"/>
          <w:kern w:val="0"/>
          <w:sz w:val="31"/>
          <w:szCs w:val="31"/>
          <w:lang w:bidi="ar"/>
        </w:rPr>
        <w:t>并</w:t>
      </w:r>
      <w:r>
        <w:rPr>
          <w:rFonts w:ascii="Times New Roman" w:hAnsi="Times New Roman" w:eastAsia="仿宋_GB2312" w:cs="Times New Roman"/>
          <w:color w:val="auto"/>
          <w:kern w:val="0"/>
          <w:sz w:val="31"/>
          <w:szCs w:val="31"/>
          <w:lang w:bidi="ar"/>
        </w:rPr>
        <w:t>将检查情况报上一级商务主管部门。对不配合检查或检查不合格的成品油零售经营企业，应当下达整改通知书，责令其限期整改。</w:t>
      </w:r>
      <w:r>
        <w:rPr>
          <w:rFonts w:hint="eastAsia" w:ascii="Times New Roman" w:hAnsi="Times New Roman" w:eastAsia="仿宋_GB2312" w:cs="Times New Roman"/>
          <w:color w:val="auto"/>
          <w:kern w:val="0"/>
          <w:sz w:val="31"/>
          <w:szCs w:val="31"/>
          <w:lang w:bidi="ar"/>
        </w:rPr>
        <w:t>对限期整改不到位的成品油零售经营企业，不予通过年检审查，不得批准其《成品油零售经营批准证书》延期换证及信息变更申请。</w:t>
      </w:r>
    </w:p>
    <w:p w14:paraId="041CFD61">
      <w:pPr>
        <w:pageBreakBefore w:val="0"/>
        <w:kinsoku/>
        <w:overflowPunct w:val="0"/>
        <w:topLinePunct/>
        <w:bidi w:val="0"/>
        <w:adjustRightInd w:val="0"/>
        <w:spacing w:line="600" w:lineRule="exact"/>
        <w:ind w:firstLine="620" w:firstLineChars="200"/>
        <w:textAlignment w:val="auto"/>
        <w:rPr>
          <w:rFonts w:ascii="Times New Roman" w:hAnsi="Times New Roman" w:eastAsia="仿宋_GB2312" w:cs="Times New Roman"/>
          <w:color w:val="auto"/>
          <w:kern w:val="0"/>
          <w:sz w:val="31"/>
          <w:szCs w:val="31"/>
          <w:lang w:bidi="ar"/>
        </w:rPr>
      </w:pPr>
      <w:r>
        <w:rPr>
          <w:rFonts w:ascii="Times New Roman" w:hAnsi="Times New Roman" w:eastAsia="仿宋_GB2312" w:cs="Times New Roman"/>
          <w:color w:val="auto"/>
          <w:kern w:val="0"/>
          <w:sz w:val="31"/>
          <w:szCs w:val="31"/>
          <w:lang w:bidi="ar"/>
        </w:rPr>
        <w:t>成品油零售经营企业应当配合年度检查，按要求提交有关材料，包括：</w:t>
      </w:r>
    </w:p>
    <w:p w14:paraId="1B0CE958">
      <w:pPr>
        <w:pStyle w:val="8"/>
        <w:pageBreakBefore w:val="0"/>
        <w:numPr>
          <w:ilvl w:val="0"/>
          <w:numId w:val="2"/>
        </w:numPr>
        <w:kinsoku/>
        <w:bidi w:val="0"/>
        <w:spacing w:line="600" w:lineRule="exact"/>
        <w:ind w:firstLine="620"/>
        <w:textAlignment w:val="auto"/>
        <w:rPr>
          <w:rFonts w:ascii="Times New Roman" w:hAnsi="Times New Roman" w:eastAsia="仿宋_GB2312"/>
          <w:b/>
          <w:bCs/>
          <w:color w:val="auto"/>
          <w:kern w:val="0"/>
          <w:sz w:val="31"/>
          <w:szCs w:val="31"/>
        </w:rPr>
      </w:pPr>
      <w:r>
        <w:rPr>
          <w:rFonts w:ascii="Times New Roman" w:hAnsi="Times New Roman" w:eastAsia="仿宋_GB2312"/>
          <w:color w:val="auto"/>
          <w:kern w:val="0"/>
          <w:sz w:val="31"/>
          <w:szCs w:val="31"/>
        </w:rPr>
        <w:t>《辽宁省成品油零售经营企业年度检查登记表》</w:t>
      </w:r>
      <w:r>
        <w:rPr>
          <w:rFonts w:ascii="Times New Roman" w:hAnsi="Times New Roman" w:eastAsia="仿宋_GB2312"/>
          <w:b/>
          <w:bCs/>
          <w:color w:val="auto"/>
          <w:kern w:val="0"/>
          <w:sz w:val="31"/>
          <w:szCs w:val="31"/>
        </w:rPr>
        <w:t>；</w:t>
      </w:r>
    </w:p>
    <w:p w14:paraId="7E411C3D">
      <w:pPr>
        <w:pStyle w:val="8"/>
        <w:pageBreakBefore w:val="0"/>
        <w:numPr>
          <w:ilvl w:val="0"/>
          <w:numId w:val="2"/>
        </w:numPr>
        <w:kinsoku/>
        <w:bidi w:val="0"/>
        <w:spacing w:line="600" w:lineRule="exact"/>
        <w:ind w:firstLine="620"/>
        <w:textAlignment w:val="auto"/>
        <w:rPr>
          <w:rFonts w:ascii="Times New Roman" w:hAnsi="Times New Roman" w:eastAsia="仿宋_GB2312"/>
          <w:color w:val="auto"/>
          <w:kern w:val="0"/>
          <w:sz w:val="31"/>
          <w:szCs w:val="31"/>
          <w:lang w:bidi="ar"/>
        </w:rPr>
      </w:pPr>
      <w:r>
        <w:rPr>
          <w:rFonts w:ascii="Times New Roman" w:hAnsi="Times New Roman" w:eastAsia="仿宋_GB2312"/>
          <w:color w:val="auto"/>
          <w:kern w:val="0"/>
          <w:sz w:val="31"/>
          <w:szCs w:val="31"/>
        </w:rPr>
        <w:t>《成品油零售经营批准证书》正、副本原件；</w:t>
      </w:r>
    </w:p>
    <w:p w14:paraId="2A1BC165">
      <w:pPr>
        <w:pStyle w:val="8"/>
        <w:pageBreakBefore w:val="0"/>
        <w:numPr>
          <w:ilvl w:val="0"/>
          <w:numId w:val="2"/>
        </w:numPr>
        <w:kinsoku/>
        <w:bidi w:val="0"/>
        <w:spacing w:line="600" w:lineRule="exact"/>
        <w:ind w:firstLine="620"/>
        <w:textAlignment w:val="auto"/>
        <w:rPr>
          <w:rFonts w:ascii="Times New Roman" w:hAnsi="Times New Roman" w:eastAsia="仿宋_GB2312"/>
          <w:color w:val="auto"/>
          <w:kern w:val="0"/>
          <w:sz w:val="31"/>
          <w:szCs w:val="31"/>
        </w:rPr>
      </w:pPr>
      <w:r>
        <w:rPr>
          <w:rFonts w:ascii="Times New Roman" w:hAnsi="Times New Roman" w:eastAsia="仿宋_GB2312"/>
          <w:color w:val="auto"/>
          <w:kern w:val="0"/>
          <w:sz w:val="31"/>
          <w:szCs w:val="31"/>
        </w:rPr>
        <w:t>《营业执照》、《危险化学品经营许可证》或港口经营许可证</w:t>
      </w:r>
      <w:r>
        <w:rPr>
          <w:rFonts w:hint="eastAsia" w:ascii="Times New Roman" w:hAnsi="Times New Roman" w:eastAsia="仿宋_GB2312"/>
          <w:color w:val="auto"/>
          <w:kern w:val="0"/>
          <w:sz w:val="31"/>
          <w:szCs w:val="31"/>
        </w:rPr>
        <w:t>（</w:t>
      </w:r>
      <w:r>
        <w:rPr>
          <w:rFonts w:ascii="Times New Roman" w:hAnsi="Times New Roman" w:eastAsia="仿宋_GB2312"/>
          <w:color w:val="auto"/>
          <w:kern w:val="0"/>
          <w:sz w:val="31"/>
          <w:szCs w:val="31"/>
        </w:rPr>
        <w:t>复印件</w:t>
      </w:r>
      <w:r>
        <w:rPr>
          <w:rFonts w:hint="eastAsia" w:ascii="Times New Roman" w:hAnsi="Times New Roman" w:eastAsia="仿宋_GB2312"/>
          <w:color w:val="auto"/>
          <w:kern w:val="0"/>
          <w:sz w:val="31"/>
          <w:szCs w:val="31"/>
        </w:rPr>
        <w:t>）</w:t>
      </w:r>
      <w:r>
        <w:rPr>
          <w:rFonts w:ascii="Times New Roman" w:hAnsi="Times New Roman" w:eastAsia="仿宋_GB2312"/>
          <w:color w:val="auto"/>
          <w:kern w:val="0"/>
          <w:sz w:val="31"/>
          <w:szCs w:val="31"/>
        </w:rPr>
        <w:t>；</w:t>
      </w:r>
    </w:p>
    <w:p w14:paraId="3C6228E1">
      <w:pPr>
        <w:pStyle w:val="8"/>
        <w:pageBreakBefore w:val="0"/>
        <w:numPr>
          <w:ilvl w:val="0"/>
          <w:numId w:val="2"/>
        </w:numPr>
        <w:kinsoku/>
        <w:bidi w:val="0"/>
        <w:spacing w:line="600" w:lineRule="exact"/>
        <w:ind w:firstLine="620"/>
        <w:textAlignment w:val="auto"/>
        <w:rPr>
          <w:rFonts w:ascii="Times New Roman" w:hAnsi="Times New Roman" w:eastAsia="仿宋_GB2312"/>
          <w:color w:val="auto"/>
          <w:kern w:val="0"/>
          <w:sz w:val="31"/>
          <w:szCs w:val="31"/>
          <w:lang w:bidi="ar"/>
        </w:rPr>
      </w:pPr>
      <w:r>
        <w:rPr>
          <w:rFonts w:ascii="Times New Roman" w:hAnsi="Times New Roman" w:eastAsia="仿宋_GB2312"/>
          <w:color w:val="auto"/>
          <w:kern w:val="0"/>
          <w:sz w:val="31"/>
          <w:szCs w:val="31"/>
        </w:rPr>
        <w:t>企业经营设施情况</w:t>
      </w:r>
      <w:r>
        <w:rPr>
          <w:rFonts w:hint="eastAsia" w:ascii="Times New Roman" w:hAnsi="Times New Roman" w:eastAsia="仿宋_GB2312"/>
          <w:color w:val="auto"/>
          <w:kern w:val="0"/>
          <w:sz w:val="31"/>
          <w:szCs w:val="31"/>
        </w:rPr>
        <w:t>；</w:t>
      </w:r>
    </w:p>
    <w:p w14:paraId="3C1878FC">
      <w:pPr>
        <w:pStyle w:val="8"/>
        <w:pageBreakBefore w:val="0"/>
        <w:numPr>
          <w:ilvl w:val="0"/>
          <w:numId w:val="2"/>
        </w:numPr>
        <w:kinsoku/>
        <w:bidi w:val="0"/>
        <w:spacing w:line="600" w:lineRule="exact"/>
        <w:ind w:firstLine="620"/>
        <w:textAlignment w:val="auto"/>
        <w:rPr>
          <w:rFonts w:ascii="Times New Roman" w:hAnsi="Times New Roman" w:eastAsia="仿宋_GB2312"/>
          <w:color w:val="auto"/>
          <w:kern w:val="0"/>
          <w:sz w:val="31"/>
          <w:szCs w:val="31"/>
          <w:lang w:bidi="ar"/>
        </w:rPr>
      </w:pPr>
      <w:r>
        <w:rPr>
          <w:rFonts w:ascii="Times New Roman" w:hAnsi="Times New Roman" w:eastAsia="仿宋_GB2312"/>
          <w:color w:val="auto"/>
          <w:kern w:val="0"/>
          <w:sz w:val="31"/>
          <w:szCs w:val="31"/>
        </w:rPr>
        <w:t>企业安全生产、消防安全、环保、质量等制度建立及责任落实情况；</w:t>
      </w:r>
    </w:p>
    <w:p w14:paraId="634FC72E">
      <w:pPr>
        <w:pStyle w:val="8"/>
        <w:pageBreakBefore w:val="0"/>
        <w:numPr>
          <w:ilvl w:val="0"/>
          <w:numId w:val="2"/>
        </w:numPr>
        <w:kinsoku/>
        <w:bidi w:val="0"/>
        <w:spacing w:line="600" w:lineRule="exact"/>
        <w:ind w:firstLine="620"/>
        <w:textAlignment w:val="auto"/>
        <w:rPr>
          <w:rFonts w:ascii="Times New Roman" w:hAnsi="Times New Roman" w:eastAsia="仿宋_GB2312"/>
          <w:color w:val="auto"/>
          <w:kern w:val="0"/>
          <w:sz w:val="31"/>
          <w:szCs w:val="31"/>
        </w:rPr>
      </w:pPr>
      <w:r>
        <w:rPr>
          <w:rFonts w:ascii="Times New Roman" w:hAnsi="Times New Roman" w:eastAsia="仿宋_GB2312"/>
          <w:color w:val="auto"/>
          <w:kern w:val="0"/>
          <w:sz w:val="31"/>
          <w:szCs w:val="31"/>
        </w:rPr>
        <w:t>企业上一年度经营状况、购销存和出入库台账</w:t>
      </w:r>
      <w:r>
        <w:rPr>
          <w:rFonts w:hint="eastAsia" w:ascii="Times New Roman" w:hAnsi="Times New Roman" w:eastAsia="仿宋_GB2312"/>
          <w:color w:val="auto"/>
          <w:kern w:val="0"/>
          <w:sz w:val="31"/>
          <w:szCs w:val="31"/>
        </w:rPr>
        <w:t>与智慧管理云平台采集数据比对情况</w:t>
      </w:r>
      <w:r>
        <w:rPr>
          <w:rFonts w:ascii="Times New Roman" w:hAnsi="Times New Roman" w:eastAsia="仿宋_GB2312"/>
          <w:color w:val="auto"/>
          <w:kern w:val="0"/>
          <w:sz w:val="31"/>
          <w:szCs w:val="31"/>
        </w:rPr>
        <w:t>；</w:t>
      </w:r>
    </w:p>
    <w:p w14:paraId="13B84218">
      <w:pPr>
        <w:pStyle w:val="8"/>
        <w:pageBreakBefore w:val="0"/>
        <w:numPr>
          <w:ilvl w:val="0"/>
          <w:numId w:val="2"/>
        </w:numPr>
        <w:kinsoku/>
        <w:bidi w:val="0"/>
        <w:spacing w:line="600" w:lineRule="exact"/>
        <w:ind w:firstLine="620"/>
        <w:textAlignment w:val="auto"/>
        <w:rPr>
          <w:rFonts w:ascii="Times New Roman" w:hAnsi="Times New Roman" w:eastAsia="仿宋_GB2312"/>
          <w:color w:val="auto"/>
          <w:kern w:val="0"/>
          <w:sz w:val="31"/>
          <w:szCs w:val="31"/>
          <w:lang w:bidi="ar"/>
        </w:rPr>
      </w:pPr>
      <w:r>
        <w:rPr>
          <w:rFonts w:ascii="Times New Roman" w:hAnsi="Times New Roman" w:eastAsia="仿宋_GB2312"/>
          <w:color w:val="auto"/>
          <w:kern w:val="0"/>
          <w:sz w:val="31"/>
          <w:szCs w:val="31"/>
        </w:rPr>
        <w:t>成品油零售经营企业负责人、安全管理人员的安全证书；</w:t>
      </w:r>
    </w:p>
    <w:p w14:paraId="0976BA1D">
      <w:pPr>
        <w:pStyle w:val="8"/>
        <w:pageBreakBefore w:val="0"/>
        <w:numPr>
          <w:ilvl w:val="0"/>
          <w:numId w:val="2"/>
        </w:numPr>
        <w:kinsoku/>
        <w:bidi w:val="0"/>
        <w:spacing w:line="600" w:lineRule="exact"/>
        <w:ind w:firstLine="620"/>
        <w:textAlignment w:val="auto"/>
        <w:rPr>
          <w:rFonts w:ascii="Times New Roman" w:hAnsi="Times New Roman" w:eastAsia="仿宋_GB2312"/>
          <w:color w:val="auto"/>
          <w:kern w:val="0"/>
          <w:sz w:val="31"/>
          <w:szCs w:val="31"/>
          <w:lang w:bidi="ar"/>
        </w:rPr>
      </w:pPr>
      <w:r>
        <w:rPr>
          <w:rFonts w:ascii="Times New Roman" w:hAnsi="Times New Roman" w:eastAsia="仿宋_GB2312"/>
          <w:color w:val="auto"/>
          <w:kern w:val="0"/>
          <w:sz w:val="31"/>
          <w:szCs w:val="31"/>
        </w:rPr>
        <w:t>商务主管部门认为应当提交的其他相关材料。</w:t>
      </w:r>
    </w:p>
    <w:p w14:paraId="3C64FF42">
      <w:pPr>
        <w:pStyle w:val="4"/>
        <w:pageBreakBefore w:val="0"/>
        <w:widowControl/>
        <w:kinsoku/>
        <w:wordWrap w:val="0"/>
        <w:bidi w:val="0"/>
        <w:spacing w:beforeAutospacing="0" w:afterAutospacing="0" w:line="600" w:lineRule="exact"/>
        <w:ind w:firstLine="640" w:firstLineChars="200"/>
        <w:textAlignment w:val="auto"/>
        <w:rPr>
          <w:rFonts w:ascii="Times New Roman" w:hAnsi="Times New Roman" w:eastAsia="仿宋_GB2312"/>
          <w:color w:val="auto"/>
          <w:kern w:val="0"/>
          <w:sz w:val="32"/>
          <w:szCs w:val="32"/>
        </w:rPr>
      </w:pPr>
      <w:r>
        <w:rPr>
          <w:rFonts w:hint="eastAsia" w:eastAsia="仿宋_GB2312"/>
          <w:color w:val="auto"/>
          <w:kern w:val="0"/>
          <w:sz w:val="32"/>
          <w:szCs w:val="32"/>
        </w:rPr>
        <w:t>第三十三条</w:t>
      </w:r>
      <w:r>
        <w:rPr>
          <w:rFonts w:ascii="Times New Roman" w:hAnsi="Times New Roman" w:eastAsia="黑体"/>
          <w:color w:val="auto"/>
          <w:kern w:val="0"/>
          <w:sz w:val="32"/>
          <w:szCs w:val="32"/>
        </w:rPr>
        <w:t>【数字化监管】</w:t>
      </w:r>
      <w:r>
        <w:rPr>
          <w:rFonts w:hint="eastAsia" w:eastAsia="仿宋"/>
          <w:color w:val="auto"/>
          <w:kern w:val="0"/>
          <w:sz w:val="32"/>
          <w:szCs w:val="32"/>
          <w:lang w:eastAsia="zh-CN"/>
        </w:rPr>
        <w:t xml:space="preserve"> </w:t>
      </w:r>
      <w:r>
        <w:rPr>
          <w:rFonts w:hint="eastAsia" w:ascii="Times New Roman" w:hAnsi="Times New Roman" w:eastAsia="仿宋_GB2312"/>
          <w:color w:val="auto"/>
          <w:kern w:val="0"/>
          <w:sz w:val="32"/>
          <w:szCs w:val="32"/>
        </w:rPr>
        <w:t>推进加油站智慧管理云平台建设，</w:t>
      </w:r>
      <w:r>
        <w:rPr>
          <w:rFonts w:hint="eastAsia" w:eastAsia="仿宋_GB2312"/>
          <w:color w:val="auto"/>
          <w:kern w:val="0"/>
          <w:sz w:val="32"/>
          <w:szCs w:val="32"/>
        </w:rPr>
        <w:t>推动加油站纳入云平台监管，</w:t>
      </w:r>
      <w:r>
        <w:rPr>
          <w:rFonts w:ascii="Times New Roman" w:hAnsi="Times New Roman" w:eastAsia="仿宋_GB2312"/>
          <w:color w:val="auto"/>
          <w:kern w:val="0"/>
          <w:sz w:val="32"/>
          <w:szCs w:val="32"/>
        </w:rPr>
        <w:t>运用大数据、物联网等技术手段，</w:t>
      </w:r>
      <w:r>
        <w:rPr>
          <w:rFonts w:hint="eastAsia" w:ascii="Times New Roman" w:hAnsi="Times New Roman" w:eastAsia="仿宋_GB2312"/>
          <w:color w:val="auto"/>
          <w:kern w:val="0"/>
          <w:sz w:val="32"/>
          <w:szCs w:val="32"/>
        </w:rPr>
        <w:t>提升成品油流通</w:t>
      </w:r>
      <w:r>
        <w:rPr>
          <w:rFonts w:ascii="Times New Roman" w:hAnsi="Times New Roman" w:eastAsia="仿宋_GB2312"/>
          <w:color w:val="auto"/>
          <w:kern w:val="0"/>
          <w:sz w:val="32"/>
          <w:szCs w:val="32"/>
        </w:rPr>
        <w:t>数智化监管效能和服务水平</w:t>
      </w:r>
      <w:r>
        <w:rPr>
          <w:rFonts w:hint="eastAsia" w:ascii="Times New Roman" w:hAnsi="Times New Roman" w:eastAsia="仿宋_GB2312"/>
          <w:color w:val="auto"/>
          <w:kern w:val="0"/>
          <w:sz w:val="32"/>
          <w:szCs w:val="32"/>
        </w:rPr>
        <w:t>。各相关部门应定期对成品油批发、仓储、零售、运输企业的信息和经营数据进行归集、比对，</w:t>
      </w:r>
      <w:r>
        <w:rPr>
          <w:rFonts w:ascii="Times New Roman" w:hAnsi="Times New Roman" w:eastAsia="仿宋_GB2312"/>
          <w:color w:val="auto"/>
          <w:kern w:val="0"/>
          <w:sz w:val="32"/>
          <w:szCs w:val="32"/>
        </w:rPr>
        <w:t>加强部门间产业链上下游数据交互共享和协同应用。鼓励有条件的</w:t>
      </w:r>
      <w:r>
        <w:rPr>
          <w:rFonts w:hint="eastAsia" w:ascii="Times New Roman" w:hAnsi="Times New Roman" w:eastAsia="仿宋_GB2312"/>
          <w:color w:val="auto"/>
          <w:kern w:val="0"/>
          <w:sz w:val="32"/>
          <w:szCs w:val="32"/>
        </w:rPr>
        <w:t>地区</w:t>
      </w:r>
      <w:r>
        <w:rPr>
          <w:rFonts w:ascii="Times New Roman" w:hAnsi="Times New Roman" w:eastAsia="仿宋_GB2312"/>
          <w:color w:val="auto"/>
          <w:kern w:val="0"/>
          <w:sz w:val="32"/>
          <w:szCs w:val="32"/>
        </w:rPr>
        <w:t>加快构建涵盖</w:t>
      </w:r>
      <w:r>
        <w:rPr>
          <w:rFonts w:hint="eastAsia" w:ascii="Times New Roman" w:hAnsi="Times New Roman" w:eastAsia="仿宋_GB2312"/>
          <w:color w:val="auto"/>
          <w:kern w:val="0"/>
          <w:sz w:val="32"/>
          <w:szCs w:val="32"/>
        </w:rPr>
        <w:t>生产、</w:t>
      </w:r>
      <w:r>
        <w:rPr>
          <w:rFonts w:ascii="Times New Roman" w:hAnsi="Times New Roman" w:eastAsia="仿宋_GB2312"/>
          <w:color w:val="auto"/>
          <w:kern w:val="0"/>
          <w:sz w:val="32"/>
          <w:szCs w:val="32"/>
        </w:rPr>
        <w:t>批发、仓储、零售</w:t>
      </w:r>
      <w:r>
        <w:rPr>
          <w:rFonts w:hint="eastAsia" w:ascii="Times New Roman" w:hAnsi="Times New Roman" w:eastAsia="仿宋_GB2312"/>
          <w:color w:val="auto"/>
          <w:kern w:val="0"/>
          <w:sz w:val="32"/>
          <w:szCs w:val="32"/>
        </w:rPr>
        <w:t>、运输</w:t>
      </w:r>
      <w:r>
        <w:rPr>
          <w:rFonts w:ascii="Times New Roman" w:hAnsi="Times New Roman" w:eastAsia="仿宋_GB2312"/>
          <w:color w:val="auto"/>
          <w:kern w:val="0"/>
          <w:sz w:val="32"/>
          <w:szCs w:val="32"/>
        </w:rPr>
        <w:t>等环节</w:t>
      </w:r>
      <w:r>
        <w:rPr>
          <w:rFonts w:hint="eastAsia" w:ascii="Times New Roman" w:hAnsi="Times New Roman" w:eastAsia="仿宋_GB2312"/>
          <w:color w:val="auto"/>
          <w:kern w:val="0"/>
          <w:sz w:val="32"/>
          <w:szCs w:val="32"/>
        </w:rPr>
        <w:t>的全链条、</w:t>
      </w:r>
      <w:r>
        <w:rPr>
          <w:rFonts w:ascii="Times New Roman" w:hAnsi="Times New Roman" w:eastAsia="仿宋_GB2312"/>
          <w:color w:val="auto"/>
          <w:kern w:val="0"/>
          <w:sz w:val="32"/>
          <w:szCs w:val="32"/>
        </w:rPr>
        <w:t>可追溯动态监管体系</w:t>
      </w:r>
      <w:r>
        <w:rPr>
          <w:rFonts w:hint="eastAsia" w:ascii="Times New Roman" w:hAnsi="Times New Roman" w:eastAsia="仿宋_GB2312"/>
          <w:color w:val="auto"/>
          <w:kern w:val="0"/>
          <w:sz w:val="32"/>
          <w:szCs w:val="32"/>
        </w:rPr>
        <w:t>建设</w:t>
      </w:r>
      <w:r>
        <w:rPr>
          <w:rFonts w:ascii="Times New Roman" w:hAnsi="Times New Roman" w:eastAsia="仿宋_GB2312"/>
          <w:color w:val="auto"/>
          <w:kern w:val="0"/>
          <w:sz w:val="32"/>
          <w:szCs w:val="32"/>
        </w:rPr>
        <w:t>。</w:t>
      </w:r>
    </w:p>
    <w:p w14:paraId="34397812">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shd w:val="clear" w:color="auto" w:fill="FFFFFF"/>
        </w:rPr>
      </w:pPr>
      <w:r>
        <w:rPr>
          <w:rFonts w:ascii="Times New Roman" w:hAnsi="Times New Roman" w:eastAsia="仿宋_GB2312"/>
          <w:color w:val="auto"/>
          <w:kern w:val="0"/>
          <w:sz w:val="32"/>
          <w:szCs w:val="32"/>
          <w:shd w:val="clear" w:color="auto" w:fill="FFFFFF"/>
          <w:lang w:bidi="ar"/>
        </w:rPr>
        <w:t>第三十四条</w:t>
      </w:r>
      <w:r>
        <w:rPr>
          <w:rFonts w:ascii="Times New Roman" w:hAnsi="Times New Roman" w:eastAsia="黑体"/>
          <w:color w:val="auto"/>
          <w:kern w:val="0"/>
          <w:sz w:val="32"/>
          <w:szCs w:val="32"/>
        </w:rPr>
        <w:t>【分级管理】</w:t>
      </w:r>
      <w:r>
        <w:rPr>
          <w:rFonts w:hint="eastAsia" w:eastAsia="仿宋"/>
          <w:color w:val="auto"/>
          <w:kern w:val="0"/>
          <w:sz w:val="32"/>
          <w:szCs w:val="32"/>
          <w:lang w:eastAsia="zh-CN"/>
        </w:rPr>
        <w:t xml:space="preserve"> </w:t>
      </w:r>
      <w:r>
        <w:rPr>
          <w:rFonts w:ascii="Times New Roman" w:hAnsi="Times New Roman" w:eastAsia="仿宋_GB2312"/>
          <w:color w:val="auto"/>
          <w:kern w:val="0"/>
          <w:sz w:val="32"/>
          <w:szCs w:val="32"/>
          <w:shd w:val="clear" w:color="auto" w:fill="FFFFFF"/>
        </w:rPr>
        <w:t>县级以上商务主管部门应当会同有关部门对成品油经营企业实施信用分级分类管理，根据企业诚信经营、规范管理、依法纳税、服务质量、履行社会责任和日常监管</w:t>
      </w:r>
      <w:r>
        <w:rPr>
          <w:rFonts w:hint="eastAsia" w:ascii="Times New Roman" w:hAnsi="Times New Roman" w:eastAsia="仿宋_GB2312"/>
          <w:color w:val="auto"/>
          <w:kern w:val="0"/>
          <w:sz w:val="32"/>
          <w:szCs w:val="32"/>
          <w:shd w:val="clear" w:color="auto" w:fill="FFFFFF"/>
        </w:rPr>
        <w:t>、数字监管</w:t>
      </w:r>
      <w:r>
        <w:rPr>
          <w:rFonts w:ascii="Times New Roman" w:hAnsi="Times New Roman" w:eastAsia="仿宋_GB2312"/>
          <w:color w:val="auto"/>
          <w:kern w:val="0"/>
          <w:sz w:val="32"/>
          <w:szCs w:val="32"/>
          <w:shd w:val="clear" w:color="auto" w:fill="FFFFFF"/>
        </w:rPr>
        <w:t>等情况，对本行政区域内成品油经营企业划分信用状况等级，依法实施差异化监管。</w:t>
      </w:r>
    </w:p>
    <w:p w14:paraId="4DEDC508">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shd w:val="clear" w:color="auto" w:fill="FFFFFF"/>
        </w:rPr>
      </w:pPr>
      <w:r>
        <w:rPr>
          <w:rFonts w:ascii="Times New Roman" w:hAnsi="Times New Roman" w:eastAsia="仿宋_GB2312"/>
          <w:color w:val="auto"/>
          <w:kern w:val="0"/>
          <w:sz w:val="32"/>
          <w:szCs w:val="32"/>
          <w:shd w:val="clear" w:color="auto" w:fill="FFFFFF"/>
        </w:rPr>
        <w:t>县级以上商务主管部门结合企业日常检查与年度检查情况，对运营管理规范、设备设施齐全、经营状况及信用良好的成品油经营企业相关信息进行公示。</w:t>
      </w:r>
    </w:p>
    <w:p w14:paraId="5811D62B">
      <w:pPr>
        <w:pageBreakBefore w:val="0"/>
        <w:kinsoku/>
        <w:overflowPunct w:val="0"/>
        <w:topLinePunct/>
        <w:bidi w:val="0"/>
        <w:snapToGrid w:val="0"/>
        <w:spacing w:line="600" w:lineRule="exact"/>
        <w:ind w:firstLine="640" w:firstLineChars="200"/>
        <w:contextualSpacing/>
        <w:textAlignment w:val="auto"/>
        <w:rPr>
          <w:rFonts w:ascii="Times New Roman" w:hAnsi="Times New Roman" w:eastAsia="仿宋_GB2312" w:cs="Times New Roman"/>
          <w:color w:val="auto"/>
          <w:kern w:val="0"/>
          <w:sz w:val="32"/>
          <w:szCs w:val="32"/>
          <w:shd w:val="clear" w:color="auto" w:fill="FFFFFF"/>
        </w:rPr>
      </w:pPr>
      <w:r>
        <w:rPr>
          <w:rFonts w:ascii="Times New Roman" w:hAnsi="Times New Roman" w:eastAsia="仿宋_GB2312" w:cs="Times New Roman"/>
          <w:color w:val="auto"/>
          <w:kern w:val="0"/>
          <w:sz w:val="32"/>
          <w:szCs w:val="32"/>
        </w:rPr>
        <w:t>第三十五条</w:t>
      </w:r>
      <w:r>
        <w:rPr>
          <w:rFonts w:ascii="Times New Roman" w:hAnsi="Times New Roman" w:eastAsia="黑体" w:cs="Times New Roman"/>
          <w:color w:val="auto"/>
          <w:kern w:val="0"/>
          <w:sz w:val="32"/>
          <w:szCs w:val="32"/>
        </w:rPr>
        <w:t>【网络销售监管】</w:t>
      </w:r>
      <w:r>
        <w:rPr>
          <w:rFonts w:hint="eastAsia" w:ascii="Times New Roman" w:hAnsi="Times New Roman" w:eastAsia="仿宋" w:cs="Times New Roman"/>
          <w:color w:val="auto"/>
          <w:kern w:val="0"/>
          <w:sz w:val="32"/>
          <w:szCs w:val="32"/>
          <w:lang w:eastAsia="zh-CN"/>
        </w:rPr>
        <w:t xml:space="preserve"> </w:t>
      </w:r>
      <w:r>
        <w:rPr>
          <w:rFonts w:ascii="Times New Roman" w:hAnsi="Times New Roman" w:eastAsia="仿宋_GB2312" w:cs="Times New Roman"/>
          <w:color w:val="auto"/>
          <w:kern w:val="0"/>
          <w:sz w:val="32"/>
          <w:szCs w:val="32"/>
        </w:rPr>
        <w:t>严格执行互联网销售危险化学品安全管理的相关规定，电商平台不得为平台内经营企业提供成品油销售信息发布服务。商务部门不得向电商平台颁发成品油零售经营批准证书。</w:t>
      </w:r>
    </w:p>
    <w:p w14:paraId="250B3B64">
      <w:pPr>
        <w:pageBreakBefore w:val="0"/>
        <w:kinsoku/>
        <w:overflowPunct w:val="0"/>
        <w:topLinePunct/>
        <w:bidi w:val="0"/>
        <w:snapToGrid w:val="0"/>
        <w:spacing w:line="600" w:lineRule="exact"/>
        <w:ind w:firstLine="640" w:firstLineChars="200"/>
        <w:contextualSpacing/>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shd w:val="clear" w:color="auto" w:fill="FFFFFF"/>
          <w:lang w:bidi="ar"/>
        </w:rPr>
        <w:t>第三十六条</w:t>
      </w:r>
      <w:r>
        <w:rPr>
          <w:rFonts w:ascii="Times New Roman" w:hAnsi="Times New Roman" w:eastAsia="黑体" w:cs="Times New Roman"/>
          <w:color w:val="auto"/>
          <w:kern w:val="0"/>
          <w:sz w:val="32"/>
          <w:szCs w:val="32"/>
        </w:rPr>
        <w:t>【综合服务】</w:t>
      </w:r>
      <w:r>
        <w:rPr>
          <w:rFonts w:hint="eastAsia" w:ascii="Times New Roman" w:hAnsi="Times New Roman" w:eastAsia="黑体" w:cs="Times New Roman"/>
          <w:color w:val="auto"/>
          <w:kern w:val="0"/>
          <w:sz w:val="32"/>
          <w:szCs w:val="32"/>
          <w:lang w:val="en-US" w:eastAsia="zh-CN"/>
        </w:rPr>
        <w:t xml:space="preserve"> </w:t>
      </w:r>
      <w:r>
        <w:rPr>
          <w:rFonts w:ascii="Times New Roman" w:hAnsi="Times New Roman" w:eastAsia="仿宋_GB2312" w:cs="Times New Roman"/>
          <w:color w:val="auto"/>
          <w:kern w:val="0"/>
          <w:sz w:val="32"/>
          <w:szCs w:val="32"/>
        </w:rPr>
        <w:t>在保障安全前提下，支持加油站因站制宜设立便利店，推出便民洗车、汽配维修及保养美容、餐饮、休闲旅游、租车等服务，引导加油站由油品加注向综合服务</w:t>
      </w:r>
      <w:r>
        <w:rPr>
          <w:rFonts w:hint="eastAsia" w:ascii="Times New Roman" w:hAnsi="Times New Roman" w:eastAsia="仿宋_GB2312" w:cs="Times New Roman"/>
          <w:color w:val="auto"/>
          <w:kern w:val="0"/>
          <w:sz w:val="32"/>
          <w:szCs w:val="32"/>
        </w:rPr>
        <w:t>体</w:t>
      </w:r>
      <w:r>
        <w:rPr>
          <w:rFonts w:ascii="Times New Roman" w:hAnsi="Times New Roman" w:eastAsia="仿宋_GB2312" w:cs="Times New Roman"/>
          <w:color w:val="auto"/>
          <w:kern w:val="0"/>
          <w:sz w:val="32"/>
          <w:szCs w:val="32"/>
        </w:rPr>
        <w:t>转型。</w:t>
      </w:r>
    </w:p>
    <w:p w14:paraId="744F27A6">
      <w:pPr>
        <w:pageBreakBefore w:val="0"/>
        <w:kinsoku/>
        <w:overflowPunct w:val="0"/>
        <w:topLinePunct/>
        <w:bidi w:val="0"/>
        <w:snapToGrid w:val="0"/>
        <w:spacing w:line="600" w:lineRule="exact"/>
        <w:ind w:firstLine="640" w:firstLineChars="200"/>
        <w:contextualSpacing/>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第三十七条</w:t>
      </w:r>
      <w:r>
        <w:rPr>
          <w:rFonts w:ascii="Times New Roman" w:hAnsi="Times New Roman" w:eastAsia="黑体" w:cs="Times New Roman"/>
          <w:color w:val="auto"/>
          <w:kern w:val="0"/>
          <w:sz w:val="32"/>
          <w:szCs w:val="32"/>
        </w:rPr>
        <w:t>【保密义务】</w:t>
      </w:r>
      <w:r>
        <w:rPr>
          <w:rFonts w:hint="eastAsia" w:ascii="Times New Roman" w:hAnsi="Times New Roman" w:eastAsia="仿宋" w:cs="Times New Roman"/>
          <w:color w:val="auto"/>
          <w:kern w:val="0"/>
          <w:sz w:val="32"/>
          <w:szCs w:val="32"/>
          <w:lang w:eastAsia="zh-CN"/>
        </w:rPr>
        <w:t xml:space="preserve"> </w:t>
      </w:r>
      <w:r>
        <w:rPr>
          <w:rFonts w:ascii="Times New Roman" w:hAnsi="Times New Roman" w:eastAsia="仿宋_GB2312" w:cs="Times New Roman"/>
          <w:color w:val="auto"/>
          <w:kern w:val="0"/>
          <w:sz w:val="32"/>
          <w:szCs w:val="32"/>
        </w:rPr>
        <w:t>有关部门和单位对成品油流通管理中知悉的国家秘密、商业秘密和个人隐私依法负有保密义务。</w:t>
      </w:r>
    </w:p>
    <w:p w14:paraId="38C83374">
      <w:pPr>
        <w:pageBreakBefore w:val="0"/>
        <w:kinsoku/>
        <w:overflowPunct w:val="0"/>
        <w:topLinePunct/>
        <w:bidi w:val="0"/>
        <w:snapToGrid w:val="0"/>
        <w:spacing w:line="600" w:lineRule="exact"/>
        <w:ind w:firstLine="640" w:firstLineChars="200"/>
        <w:contextualSpacing/>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第三十八条</w:t>
      </w:r>
      <w:r>
        <w:rPr>
          <w:rFonts w:ascii="Times New Roman" w:hAnsi="Times New Roman" w:eastAsia="黑体" w:cs="Times New Roman"/>
          <w:color w:val="auto"/>
          <w:kern w:val="0"/>
          <w:sz w:val="32"/>
          <w:szCs w:val="32"/>
        </w:rPr>
        <w:t>【费用规定】</w:t>
      </w:r>
      <w:r>
        <w:rPr>
          <w:rFonts w:hint="eastAsia" w:ascii="Times New Roman" w:hAnsi="Times New Roman" w:eastAsia="仿宋" w:cs="Times New Roman"/>
          <w:color w:val="auto"/>
          <w:kern w:val="0"/>
          <w:sz w:val="32"/>
          <w:szCs w:val="32"/>
          <w:lang w:eastAsia="zh-CN"/>
        </w:rPr>
        <w:t xml:space="preserve"> </w:t>
      </w:r>
      <w:r>
        <w:rPr>
          <w:rFonts w:ascii="Times New Roman" w:hAnsi="Times New Roman" w:eastAsia="仿宋_GB2312" w:cs="Times New Roman"/>
          <w:color w:val="auto"/>
          <w:kern w:val="0"/>
          <w:sz w:val="32"/>
          <w:szCs w:val="32"/>
        </w:rPr>
        <w:t>各级商务部门及其工作人员在实施成品油批发</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仓储经营备案、零售经营资格许可过程中不得收取任何费用。</w:t>
      </w:r>
    </w:p>
    <w:p w14:paraId="5CA42AFD">
      <w:pPr>
        <w:pageBreakBefore w:val="0"/>
        <w:kinsoku/>
        <w:overflowPunct w:val="0"/>
        <w:topLinePunct/>
        <w:bidi w:val="0"/>
        <w:snapToGrid w:val="0"/>
        <w:spacing w:line="600" w:lineRule="exact"/>
        <w:ind w:firstLine="3200" w:firstLineChars="1000"/>
        <w:contextualSpacing/>
        <w:textAlignment w:val="auto"/>
        <w:rPr>
          <w:rFonts w:eastAsia="黑体" w:cs="Times New Roman"/>
          <w:color w:val="auto"/>
          <w:kern w:val="0"/>
          <w:sz w:val="32"/>
          <w:szCs w:val="32"/>
        </w:rPr>
      </w:pPr>
    </w:p>
    <w:p w14:paraId="1F3BC6E5">
      <w:pPr>
        <w:pageBreakBefore w:val="0"/>
        <w:kinsoku/>
        <w:overflowPunct w:val="0"/>
        <w:topLinePunct/>
        <w:bidi w:val="0"/>
        <w:snapToGrid w:val="0"/>
        <w:spacing w:line="600" w:lineRule="exact"/>
        <w:contextualSpacing/>
        <w:jc w:val="center"/>
        <w:textAlignment w:val="auto"/>
        <w:rPr>
          <w:rFonts w:ascii="Times New Roman" w:hAnsi="Times New Roman" w:eastAsia="黑体" w:cs="Times New Roman"/>
          <w:color w:val="auto"/>
          <w:kern w:val="0"/>
          <w:sz w:val="32"/>
          <w:szCs w:val="32"/>
        </w:rPr>
      </w:pPr>
      <w:r>
        <w:rPr>
          <w:rFonts w:hint="eastAsia" w:eastAsia="黑体" w:cs="Times New Roman"/>
          <w:color w:val="auto"/>
          <w:kern w:val="0"/>
          <w:sz w:val="32"/>
          <w:szCs w:val="32"/>
        </w:rPr>
        <w:t>第六章</w:t>
      </w:r>
      <w:r>
        <w:rPr>
          <w:rFonts w:hint="eastAsia" w:eastAsia="仿宋" w:cs="Times New Roman"/>
          <w:color w:val="auto"/>
          <w:kern w:val="0"/>
          <w:sz w:val="32"/>
          <w:szCs w:val="32"/>
          <w:lang w:eastAsia="zh-CN"/>
        </w:rPr>
        <w:t xml:space="preserve"> </w:t>
      </w:r>
      <w:r>
        <w:rPr>
          <w:rFonts w:hint="eastAsia" w:ascii="Times New Roman" w:hAnsi="Times New Roman" w:eastAsia="仿宋" w:cs="Times New Roman"/>
          <w:color w:val="auto"/>
          <w:kern w:val="0"/>
          <w:sz w:val="32"/>
          <w:szCs w:val="32"/>
          <w:lang w:eastAsia="zh-CN"/>
        </w:rPr>
        <w:t xml:space="preserve"> </w:t>
      </w:r>
      <w:r>
        <w:rPr>
          <w:rFonts w:ascii="Times New Roman" w:hAnsi="Times New Roman" w:eastAsia="黑体" w:cs="Times New Roman"/>
          <w:color w:val="auto"/>
          <w:kern w:val="0"/>
          <w:sz w:val="32"/>
          <w:szCs w:val="32"/>
        </w:rPr>
        <w:t>法律责任</w:t>
      </w:r>
    </w:p>
    <w:p w14:paraId="334E3528">
      <w:pPr>
        <w:pageBreakBefore w:val="0"/>
        <w:kinsoku/>
        <w:overflowPunct w:val="0"/>
        <w:topLinePunct/>
        <w:bidi w:val="0"/>
        <w:snapToGrid w:val="0"/>
        <w:spacing w:line="600" w:lineRule="exact"/>
        <w:ind w:firstLine="3200" w:firstLineChars="1000"/>
        <w:contextualSpacing/>
        <w:textAlignment w:val="auto"/>
        <w:rPr>
          <w:rFonts w:ascii="Times New Roman" w:hAnsi="Times New Roman" w:eastAsia="黑体" w:cs="Times New Roman"/>
          <w:color w:val="auto"/>
          <w:kern w:val="0"/>
          <w:sz w:val="32"/>
          <w:szCs w:val="32"/>
        </w:rPr>
      </w:pPr>
    </w:p>
    <w:p w14:paraId="4197D93C">
      <w:pPr>
        <w:pageBreakBefore w:val="0"/>
        <w:kinsoku/>
        <w:overflowPunct w:val="0"/>
        <w:topLinePunct/>
        <w:bidi w:val="0"/>
        <w:snapToGrid w:val="0"/>
        <w:spacing w:line="600" w:lineRule="exact"/>
        <w:ind w:firstLine="640" w:firstLineChars="200"/>
        <w:contextualSpacing/>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第三十九条</w:t>
      </w:r>
      <w:r>
        <w:rPr>
          <w:rFonts w:ascii="Times New Roman" w:hAnsi="Times New Roman" w:eastAsia="黑体" w:cs="Times New Roman"/>
          <w:color w:val="auto"/>
          <w:kern w:val="0"/>
          <w:sz w:val="32"/>
          <w:szCs w:val="32"/>
        </w:rPr>
        <w:t>【不予备案及撤销备案】</w:t>
      </w:r>
      <w:r>
        <w:rPr>
          <w:rFonts w:hint="eastAsia" w:ascii="Times New Roman" w:hAnsi="Times New Roman" w:eastAsia="仿宋_GB2312" w:cs="Times New Roman"/>
          <w:color w:val="auto"/>
          <w:kern w:val="0"/>
          <w:sz w:val="32"/>
          <w:szCs w:val="32"/>
          <w:shd w:val="clear" w:color="auto" w:fill="FFFFFF"/>
          <w:lang w:val="en-US" w:eastAsia="zh-CN" w:bidi="ar-SA"/>
        </w:rPr>
        <w:t xml:space="preserve"> </w:t>
      </w:r>
      <w:r>
        <w:rPr>
          <w:rFonts w:ascii="Times New Roman" w:hAnsi="Times New Roman" w:eastAsia="仿宋_GB2312" w:cs="Times New Roman"/>
          <w:color w:val="auto"/>
          <w:kern w:val="0"/>
          <w:sz w:val="32"/>
          <w:szCs w:val="32"/>
        </w:rPr>
        <w:t>企业在进行成品油批发、仓储经营备案时</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有隐瞒有关情况或者提供虚假备案材料的</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省级商务主管部门不予备案，并移交综合执法部门给予警告。</w:t>
      </w:r>
    </w:p>
    <w:p w14:paraId="0E6FF7AE">
      <w:pPr>
        <w:pStyle w:val="8"/>
        <w:pageBreakBefore w:val="0"/>
        <w:kinsoku/>
        <w:bidi w:val="0"/>
        <w:spacing w:line="600" w:lineRule="exact"/>
        <w:ind w:firstLine="640"/>
        <w:textAlignment w:val="auto"/>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企业通过隐瞒有关情况或者提供虚假备案材料取得备案回执的</w:t>
      </w:r>
      <w:r>
        <w:rPr>
          <w:rFonts w:hint="eastAsia" w:ascii="Times New Roman" w:hAnsi="Times New Roman" w:eastAsia="仿宋_GB2312"/>
          <w:color w:val="auto"/>
          <w:kern w:val="0"/>
          <w:sz w:val="32"/>
          <w:szCs w:val="32"/>
        </w:rPr>
        <w:t>，</w:t>
      </w:r>
      <w:r>
        <w:rPr>
          <w:rFonts w:ascii="Times New Roman" w:hAnsi="Times New Roman" w:eastAsia="仿宋_GB2312"/>
          <w:color w:val="auto"/>
          <w:kern w:val="0"/>
          <w:sz w:val="32"/>
          <w:szCs w:val="32"/>
        </w:rPr>
        <w:t>省级商务主管部门应撤销其备案回执</w:t>
      </w:r>
      <w:r>
        <w:rPr>
          <w:rFonts w:hint="eastAsia" w:ascii="Times New Roman" w:hAnsi="Times New Roman" w:eastAsia="仿宋_GB2312"/>
          <w:color w:val="auto"/>
          <w:kern w:val="0"/>
          <w:sz w:val="32"/>
          <w:szCs w:val="32"/>
        </w:rPr>
        <w:t>，</w:t>
      </w:r>
      <w:r>
        <w:rPr>
          <w:rFonts w:ascii="Times New Roman" w:hAnsi="Times New Roman" w:eastAsia="仿宋_GB2312"/>
          <w:color w:val="auto"/>
          <w:kern w:val="0"/>
          <w:sz w:val="32"/>
          <w:szCs w:val="32"/>
        </w:rPr>
        <w:t>并移交综合执法部门给予警告、通报批评或处5万元以下罚款。</w:t>
      </w:r>
    </w:p>
    <w:p w14:paraId="445F0ADB">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shd w:val="clear" w:color="auto" w:fill="FFFFFF"/>
        </w:rPr>
      </w:pPr>
      <w:r>
        <w:rPr>
          <w:rFonts w:ascii="Times New Roman" w:hAnsi="Times New Roman" w:eastAsia="仿宋_GB2312"/>
          <w:color w:val="auto"/>
          <w:kern w:val="0"/>
          <w:sz w:val="32"/>
          <w:szCs w:val="32"/>
        </w:rPr>
        <w:t>第四十条</w:t>
      </w:r>
      <w:r>
        <w:rPr>
          <w:rFonts w:ascii="Times New Roman" w:hAnsi="Times New Roman" w:eastAsia="黑体"/>
          <w:color w:val="auto"/>
          <w:kern w:val="0"/>
          <w:sz w:val="32"/>
          <w:szCs w:val="32"/>
        </w:rPr>
        <w:t>【不予许可】</w:t>
      </w:r>
      <w:r>
        <w:rPr>
          <w:rFonts w:hint="eastAsia" w:eastAsia="仿宋"/>
          <w:color w:val="auto"/>
          <w:kern w:val="0"/>
          <w:sz w:val="32"/>
          <w:szCs w:val="32"/>
          <w:lang w:eastAsia="zh-CN"/>
        </w:rPr>
        <w:t xml:space="preserve"> </w:t>
      </w:r>
      <w:r>
        <w:rPr>
          <w:rFonts w:ascii="Times New Roman" w:hAnsi="Times New Roman" w:eastAsia="仿宋_GB2312"/>
          <w:color w:val="auto"/>
          <w:kern w:val="0"/>
          <w:sz w:val="32"/>
          <w:szCs w:val="32"/>
          <w:shd w:val="clear" w:color="auto" w:fill="FFFFFF"/>
        </w:rPr>
        <w:t>企业隐瞒有关情况或者提供虚假材料申请成品油零售经营资格许可的，市级商务主管部门应当不予受理或者不予许可，并移交综合执法部门给予警告；该企业在一年内不得再次申请成品油零售经营资格许可。</w:t>
      </w:r>
    </w:p>
    <w:p w14:paraId="1F207989">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shd w:val="clear" w:color="auto" w:fill="FFFFFF"/>
        </w:rPr>
      </w:pPr>
      <w:r>
        <w:rPr>
          <w:rFonts w:ascii="Times New Roman" w:hAnsi="Times New Roman" w:eastAsia="仿宋_GB2312"/>
          <w:color w:val="auto"/>
          <w:kern w:val="0"/>
          <w:sz w:val="32"/>
          <w:szCs w:val="32"/>
        </w:rPr>
        <w:t>第四十一条</w:t>
      </w:r>
      <w:r>
        <w:rPr>
          <w:rFonts w:ascii="Times New Roman" w:hAnsi="Times New Roman" w:eastAsia="黑体"/>
          <w:color w:val="auto"/>
          <w:kern w:val="0"/>
          <w:sz w:val="32"/>
          <w:szCs w:val="32"/>
        </w:rPr>
        <w:t>【撤销许可】</w:t>
      </w:r>
      <w:r>
        <w:rPr>
          <w:rFonts w:hint="eastAsia" w:ascii="Times New Roman" w:hAnsi="Times New Roman" w:eastAsia="仿宋_GB2312" w:cs="Times New Roman"/>
          <w:color w:val="auto"/>
          <w:kern w:val="0"/>
          <w:sz w:val="32"/>
          <w:szCs w:val="32"/>
          <w:shd w:val="clear" w:color="auto" w:fill="FFFFFF"/>
          <w:lang w:eastAsia="zh-CN"/>
        </w:rPr>
        <w:t xml:space="preserve"> </w:t>
      </w:r>
      <w:r>
        <w:rPr>
          <w:rFonts w:ascii="Times New Roman" w:hAnsi="Times New Roman" w:eastAsia="仿宋_GB2312" w:cs="Times New Roman"/>
          <w:color w:val="auto"/>
          <w:kern w:val="0"/>
          <w:sz w:val="32"/>
          <w:szCs w:val="32"/>
          <w:shd w:val="clear" w:color="auto" w:fill="FFFFFF"/>
        </w:rPr>
        <w:t>有下</w:t>
      </w:r>
      <w:r>
        <w:rPr>
          <w:rFonts w:ascii="Times New Roman" w:hAnsi="Times New Roman" w:eastAsia="仿宋_GB2312"/>
          <w:color w:val="auto"/>
          <w:kern w:val="0"/>
          <w:sz w:val="32"/>
          <w:szCs w:val="32"/>
          <w:shd w:val="clear" w:color="auto" w:fill="FFFFFF"/>
        </w:rPr>
        <w:t>列情形之一的，作出成品油零售经营资格许可决定的市级商务主管部门或者其上级行政机关，根据利害关系人的请求或依据职权，可以撤销成品油零售经营资格许可：</w:t>
      </w:r>
    </w:p>
    <w:p w14:paraId="77AFAF5D">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shd w:val="clear" w:color="auto" w:fill="FFFFFF"/>
        </w:rPr>
      </w:pPr>
      <w:r>
        <w:rPr>
          <w:rFonts w:ascii="Times New Roman" w:hAnsi="Times New Roman" w:eastAsia="仿宋_GB2312"/>
          <w:color w:val="auto"/>
          <w:kern w:val="0"/>
          <w:sz w:val="32"/>
          <w:szCs w:val="32"/>
          <w:shd w:val="clear" w:color="auto" w:fill="FFFFFF"/>
        </w:rPr>
        <w:t>（一）行政机关工作人员滥用职权、玩忽职守</w:t>
      </w:r>
      <w:r>
        <w:rPr>
          <w:rFonts w:hint="eastAsia" w:eastAsia="仿宋_GB2312"/>
          <w:color w:val="auto"/>
          <w:kern w:val="0"/>
          <w:sz w:val="32"/>
          <w:szCs w:val="32"/>
          <w:shd w:val="clear" w:color="auto" w:fill="FFFFFF"/>
        </w:rPr>
        <w:t>，</w:t>
      </w:r>
      <w:r>
        <w:rPr>
          <w:rFonts w:ascii="Times New Roman" w:hAnsi="Times New Roman" w:eastAsia="仿宋_GB2312"/>
          <w:color w:val="auto"/>
          <w:kern w:val="0"/>
          <w:sz w:val="32"/>
          <w:szCs w:val="32"/>
          <w:shd w:val="clear" w:color="auto" w:fill="FFFFFF"/>
        </w:rPr>
        <w:t>作出准予许可决定的；</w:t>
      </w:r>
    </w:p>
    <w:p w14:paraId="744018D5">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shd w:val="clear" w:color="auto" w:fill="FFFFFF"/>
        </w:rPr>
      </w:pPr>
      <w:r>
        <w:rPr>
          <w:rFonts w:ascii="Times New Roman" w:hAnsi="Times New Roman" w:eastAsia="仿宋_GB2312"/>
          <w:color w:val="auto"/>
          <w:kern w:val="0"/>
          <w:sz w:val="32"/>
          <w:szCs w:val="32"/>
          <w:shd w:val="clear" w:color="auto" w:fill="FFFFFF"/>
        </w:rPr>
        <w:t>（二）超越法定职权或违反法定程序作出准予许可决定的；</w:t>
      </w:r>
    </w:p>
    <w:p w14:paraId="1DEF2E33">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shd w:val="clear" w:color="auto" w:fill="FFFFFF"/>
        </w:rPr>
      </w:pPr>
      <w:r>
        <w:rPr>
          <w:rFonts w:ascii="Times New Roman" w:hAnsi="Times New Roman" w:eastAsia="仿宋_GB2312"/>
          <w:color w:val="auto"/>
          <w:kern w:val="0"/>
          <w:sz w:val="32"/>
          <w:szCs w:val="32"/>
          <w:shd w:val="clear" w:color="auto" w:fill="FFFFFF"/>
        </w:rPr>
        <w:t>（三）对不具备申请资格或者不符合法定条件的申请人作出准予许可决定的；</w:t>
      </w:r>
    </w:p>
    <w:p w14:paraId="5EBCBB11">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shd w:val="clear" w:color="auto" w:fill="FFFFFF"/>
        </w:rPr>
      </w:pPr>
      <w:r>
        <w:rPr>
          <w:rFonts w:ascii="Times New Roman" w:hAnsi="Times New Roman" w:eastAsia="仿宋_GB2312"/>
          <w:color w:val="auto"/>
          <w:kern w:val="0"/>
          <w:sz w:val="32"/>
          <w:szCs w:val="32"/>
          <w:shd w:val="clear" w:color="auto" w:fill="FFFFFF"/>
        </w:rPr>
        <w:t>（四）依法可以撤销行政许可的其他情形。</w:t>
      </w:r>
    </w:p>
    <w:p w14:paraId="36CB5740">
      <w:pPr>
        <w:pageBreakBefore w:val="0"/>
        <w:kinsoku/>
        <w:overflowPunct w:val="0"/>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企业以欺骗、贿赂等不正当手段取得成品油零售经营资格许可的，作出许可决定的市级商务主管部门应当撤销其成品油零售经营资格许可，并移交综合执法部门给予警告、通报批评或处10万元以下罚款；该企业在三年内不得再次申请成品油零售经营资格许可。</w:t>
      </w:r>
    </w:p>
    <w:p w14:paraId="1252DEE8">
      <w:pPr>
        <w:pageBreakBefore w:val="0"/>
        <w:kinsoku/>
        <w:overflowPunct w:val="0"/>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第四十二条</w:t>
      </w:r>
      <w:r>
        <w:rPr>
          <w:rFonts w:ascii="Times New Roman" w:hAnsi="Times New Roman" w:eastAsia="黑体" w:cs="Times New Roman"/>
          <w:color w:val="auto"/>
          <w:kern w:val="0"/>
          <w:sz w:val="32"/>
          <w:szCs w:val="32"/>
        </w:rPr>
        <w:t>【注销许可】</w:t>
      </w:r>
      <w:r>
        <w:rPr>
          <w:rFonts w:hint="eastAsia" w:ascii="Times New Roman" w:hAnsi="Times New Roman" w:eastAsia="仿宋_GB2312" w:cs="Times New Roman"/>
          <w:color w:val="auto"/>
          <w:kern w:val="0"/>
          <w:sz w:val="32"/>
          <w:szCs w:val="32"/>
          <w:shd w:val="clear" w:color="auto" w:fill="FFFFFF"/>
          <w:lang w:val="en-US" w:eastAsia="zh-CN" w:bidi="ar-SA"/>
        </w:rPr>
        <w:t xml:space="preserve"> </w:t>
      </w:r>
      <w:r>
        <w:rPr>
          <w:rFonts w:ascii="Times New Roman" w:hAnsi="Times New Roman" w:eastAsia="仿宋_GB2312" w:cs="Times New Roman"/>
          <w:color w:val="auto"/>
          <w:kern w:val="0"/>
          <w:sz w:val="32"/>
          <w:szCs w:val="32"/>
        </w:rPr>
        <w:t>成品油零售经营企业有下列情形之一的，作出许可决定的市级商务主管部门应当依法办理成品油零售经营资格许可注销手续：</w:t>
      </w:r>
    </w:p>
    <w:p w14:paraId="33ACC6C5">
      <w:pPr>
        <w:pageBreakBefore w:val="0"/>
        <w:kinsoku/>
        <w:overflowPunct w:val="0"/>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（一）成品油零售经营批准证书有效期满未延续的；</w:t>
      </w:r>
    </w:p>
    <w:p w14:paraId="6D73D613">
      <w:pPr>
        <w:pageBreakBefore w:val="0"/>
        <w:kinsoku/>
        <w:overflowPunct w:val="0"/>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（二）成品油零售经营企业依法终止的；</w:t>
      </w:r>
    </w:p>
    <w:p w14:paraId="02FF7554">
      <w:pPr>
        <w:pageBreakBefore w:val="0"/>
        <w:kinsoku/>
        <w:overflowPunct w:val="0"/>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（三）成品油零售经营资格许可依法被撤销、撤回，或者相关许可证件、营业执照依法被吊销的；</w:t>
      </w:r>
    </w:p>
    <w:p w14:paraId="12855B39">
      <w:pPr>
        <w:pageBreakBefore w:val="0"/>
        <w:kinsoku/>
        <w:overflowPunct w:val="0"/>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（四）因不可抗力导致行政许可事项无法实施的；</w:t>
      </w:r>
    </w:p>
    <w:p w14:paraId="620C13AD">
      <w:pPr>
        <w:pageBreakBefore w:val="0"/>
        <w:kinsoku/>
        <w:overflowPunct w:val="0"/>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（五）法律、法规规定的其他应当注销的情形。</w:t>
      </w:r>
    </w:p>
    <w:p w14:paraId="460F1980">
      <w:pPr>
        <w:pageBreakBefore w:val="0"/>
        <w:kinsoku/>
        <w:overflowPunct w:val="0"/>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rPr>
        <w:t>前期情形中，成品油零售经营企业不配合办理注销手续、无法联系或未在法定期限内提交注销申请材料的，作出许可决定的市级商务主管部门经向企业送达注销告知书（无法直接送达的可公告送达），企业自公告之日起10个工作日内未提出陈述申辩或提出异议的，市级商务主管部门可依职权作出注销决定，并向社会公告《成品油零售经营批准证书》作废。公告内容应同步推送市场监管、税务、应急管理等部门，行政审批部门凭公告办理相关注销手续，无需企业提交申请材料。</w:t>
      </w:r>
    </w:p>
    <w:p w14:paraId="6046E243">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shd w:val="clear" w:color="auto" w:fill="FFFFFF"/>
        </w:rPr>
      </w:pPr>
      <w:r>
        <w:rPr>
          <w:rFonts w:ascii="Times New Roman" w:hAnsi="Times New Roman" w:eastAsia="仿宋_GB2312"/>
          <w:color w:val="auto"/>
          <w:kern w:val="0"/>
          <w:sz w:val="32"/>
          <w:szCs w:val="32"/>
        </w:rPr>
        <w:t>第四十三条</w:t>
      </w:r>
      <w:r>
        <w:rPr>
          <w:rFonts w:ascii="Times New Roman" w:hAnsi="Times New Roman" w:eastAsia="黑体"/>
          <w:color w:val="auto"/>
          <w:kern w:val="0"/>
          <w:sz w:val="32"/>
          <w:szCs w:val="32"/>
        </w:rPr>
        <w:t>【行政处罚】</w:t>
      </w:r>
      <w:r>
        <w:rPr>
          <w:rFonts w:hint="eastAsia" w:eastAsia="仿宋"/>
          <w:color w:val="auto"/>
          <w:kern w:val="0"/>
          <w:sz w:val="32"/>
          <w:szCs w:val="32"/>
          <w:lang w:eastAsia="zh-CN"/>
        </w:rPr>
        <w:t xml:space="preserve"> </w:t>
      </w:r>
      <w:r>
        <w:rPr>
          <w:rFonts w:ascii="Times New Roman" w:hAnsi="Times New Roman" w:eastAsia="仿宋_GB2312"/>
          <w:color w:val="auto"/>
          <w:kern w:val="0"/>
          <w:sz w:val="32"/>
          <w:szCs w:val="32"/>
          <w:shd w:val="clear" w:color="auto" w:fill="FFFFFF"/>
        </w:rPr>
        <w:t>有下列情形之一的，由县级以上地方商务主管部门责令限期改正，</w:t>
      </w:r>
      <w:r>
        <w:rPr>
          <w:rFonts w:ascii="Times New Roman" w:hAnsi="Times New Roman" w:eastAsia="仿宋_GB2312"/>
          <w:color w:val="auto"/>
          <w:kern w:val="0"/>
          <w:sz w:val="32"/>
          <w:szCs w:val="32"/>
        </w:rPr>
        <w:t>并可移交综合执法部门</w:t>
      </w:r>
      <w:r>
        <w:rPr>
          <w:rFonts w:ascii="Times New Roman" w:hAnsi="Times New Roman" w:eastAsia="仿宋_GB2312"/>
          <w:color w:val="auto"/>
          <w:kern w:val="0"/>
          <w:sz w:val="32"/>
          <w:szCs w:val="32"/>
          <w:shd w:val="clear" w:color="auto" w:fill="FFFFFF"/>
        </w:rPr>
        <w:t>给予警告、通报批评或处5万元以下罚款：</w:t>
      </w:r>
    </w:p>
    <w:p w14:paraId="2E0FDBE4">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shd w:val="clear" w:color="auto" w:fill="FFFFFF"/>
        </w:rPr>
      </w:pPr>
      <w:r>
        <w:rPr>
          <w:rFonts w:ascii="Times New Roman" w:hAnsi="Times New Roman" w:eastAsia="仿宋_GB2312"/>
          <w:color w:val="auto"/>
          <w:kern w:val="0"/>
          <w:sz w:val="32"/>
          <w:szCs w:val="32"/>
          <w:shd w:val="clear" w:color="auto" w:fill="FFFFFF"/>
        </w:rPr>
        <w:t>（一）违反本细则第八条规定，成品油批发、仓储经营企业的备案信息发生变化，但无正当理由未在规定时限内履行变更备案手续的；</w:t>
      </w:r>
    </w:p>
    <w:p w14:paraId="257CE0E6">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shd w:val="clear" w:color="auto" w:fill="FFFFFF"/>
        </w:rPr>
      </w:pPr>
      <w:r>
        <w:rPr>
          <w:rFonts w:ascii="Times New Roman" w:hAnsi="Times New Roman" w:eastAsia="仿宋_GB2312"/>
          <w:color w:val="auto"/>
          <w:kern w:val="0"/>
          <w:sz w:val="32"/>
          <w:szCs w:val="32"/>
          <w:shd w:val="clear" w:color="auto" w:fill="FFFFFF"/>
        </w:rPr>
        <w:t>（二）违反本细则第二十一条规定，成品油经营企业未按要求建立油品购销存和出入库台账的，或者台账弄虚作假的；</w:t>
      </w:r>
    </w:p>
    <w:p w14:paraId="7C869372">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shd w:val="clear" w:color="auto" w:fill="FFFFFF"/>
        </w:rPr>
      </w:pPr>
      <w:r>
        <w:rPr>
          <w:rFonts w:ascii="Times New Roman" w:hAnsi="Times New Roman" w:eastAsia="仿宋_GB2312"/>
          <w:color w:val="auto"/>
          <w:kern w:val="0"/>
          <w:sz w:val="32"/>
          <w:szCs w:val="32"/>
          <w:shd w:val="clear" w:color="auto" w:fill="FFFFFF"/>
        </w:rPr>
        <w:t>（三）违反本细则第二十五条规定，成品油零售经营企业未按要求办理歇业相关手续且逾期不改正的；</w:t>
      </w:r>
    </w:p>
    <w:p w14:paraId="3F174E7C">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shd w:val="clear" w:color="auto" w:fill="FFFFFF"/>
        </w:rPr>
      </w:pPr>
      <w:r>
        <w:rPr>
          <w:rFonts w:ascii="Times New Roman" w:hAnsi="Times New Roman" w:eastAsia="仿宋_GB2312"/>
          <w:color w:val="auto"/>
          <w:kern w:val="0"/>
          <w:sz w:val="32"/>
          <w:szCs w:val="32"/>
          <w:shd w:val="clear" w:color="auto" w:fill="FFFFFF"/>
        </w:rPr>
        <w:t>（四）违反本细则第二十八条规定，成品油零售经营企业未准确明示油品种类和标号进行销售的，或加油设施罩棚标的企业名称与</w:t>
      </w:r>
      <w:r>
        <w:rPr>
          <w:rFonts w:hint="eastAsia" w:ascii="Times New Roman" w:hAnsi="Times New Roman" w:eastAsia="仿宋_GB2312"/>
          <w:color w:val="auto"/>
          <w:kern w:val="0"/>
          <w:sz w:val="32"/>
          <w:szCs w:val="32"/>
          <w:shd w:val="clear" w:color="auto" w:fill="FFFFFF"/>
          <w:lang w:val="en-US" w:eastAsia="zh-CN"/>
        </w:rPr>
        <w:t>“</w:t>
      </w:r>
      <w:r>
        <w:rPr>
          <w:rFonts w:ascii="Times New Roman" w:hAnsi="Times New Roman" w:eastAsia="仿宋_GB2312"/>
          <w:color w:val="auto"/>
          <w:kern w:val="0"/>
          <w:sz w:val="32"/>
          <w:szCs w:val="32"/>
          <w:shd w:val="clear" w:color="auto" w:fill="FFFFFF"/>
        </w:rPr>
        <w:t>批准证书</w:t>
      </w:r>
      <w:r>
        <w:rPr>
          <w:rFonts w:hint="eastAsia" w:ascii="Times New Roman" w:hAnsi="Times New Roman" w:eastAsia="仿宋_GB2312"/>
          <w:color w:val="auto"/>
          <w:kern w:val="0"/>
          <w:sz w:val="32"/>
          <w:szCs w:val="32"/>
          <w:shd w:val="clear" w:color="auto" w:fill="FFFFFF"/>
        </w:rPr>
        <w:t>”</w:t>
      </w:r>
      <w:r>
        <w:rPr>
          <w:rFonts w:ascii="Times New Roman" w:hAnsi="Times New Roman" w:eastAsia="仿宋_GB2312"/>
          <w:color w:val="auto"/>
          <w:kern w:val="0"/>
          <w:sz w:val="32"/>
          <w:szCs w:val="32"/>
          <w:shd w:val="clear" w:color="auto" w:fill="FFFFFF"/>
        </w:rPr>
        <w:t>登记信息不相符的，或加油站开展特许经营但未在加油站罩棚显著位置标识</w:t>
      </w:r>
      <w:r>
        <w:rPr>
          <w:rFonts w:hint="eastAsia" w:ascii="Times New Roman" w:hAnsi="Times New Roman" w:eastAsia="仿宋_GB2312"/>
          <w:color w:val="auto"/>
          <w:kern w:val="0"/>
          <w:sz w:val="32"/>
          <w:szCs w:val="32"/>
          <w:shd w:val="clear" w:color="auto" w:fill="FFFFFF"/>
        </w:rPr>
        <w:t>“</w:t>
      </w:r>
      <w:r>
        <w:rPr>
          <w:rFonts w:ascii="Times New Roman" w:hAnsi="Times New Roman" w:eastAsia="仿宋_GB2312"/>
          <w:color w:val="auto"/>
          <w:kern w:val="0"/>
          <w:sz w:val="32"/>
          <w:szCs w:val="32"/>
          <w:shd w:val="clear" w:color="auto" w:fill="FFFFFF"/>
        </w:rPr>
        <w:t>特许</w:t>
      </w:r>
      <w:r>
        <w:rPr>
          <w:rFonts w:hint="eastAsia" w:ascii="Times New Roman" w:hAnsi="Times New Roman" w:eastAsia="仿宋_GB2312"/>
          <w:color w:val="auto"/>
          <w:kern w:val="0"/>
          <w:sz w:val="32"/>
          <w:szCs w:val="32"/>
          <w:shd w:val="clear" w:color="auto" w:fill="FFFFFF"/>
        </w:rPr>
        <w:t>”</w:t>
      </w:r>
      <w:r>
        <w:rPr>
          <w:rFonts w:ascii="Times New Roman" w:hAnsi="Times New Roman" w:eastAsia="仿宋_GB2312"/>
          <w:color w:val="auto"/>
          <w:kern w:val="0"/>
          <w:sz w:val="32"/>
          <w:szCs w:val="32"/>
          <w:shd w:val="clear" w:color="auto" w:fill="FFFFFF"/>
        </w:rPr>
        <w:t>或</w:t>
      </w:r>
      <w:r>
        <w:rPr>
          <w:rFonts w:hint="eastAsia" w:ascii="Times New Roman" w:hAnsi="Times New Roman" w:eastAsia="仿宋_GB2312"/>
          <w:color w:val="auto"/>
          <w:kern w:val="0"/>
          <w:sz w:val="32"/>
          <w:szCs w:val="32"/>
          <w:shd w:val="clear" w:color="auto" w:fill="FFFFFF"/>
        </w:rPr>
        <w:t>“</w:t>
      </w:r>
      <w:r>
        <w:rPr>
          <w:rFonts w:ascii="Times New Roman" w:hAnsi="Times New Roman" w:eastAsia="仿宋_GB2312"/>
          <w:color w:val="auto"/>
          <w:kern w:val="0"/>
          <w:sz w:val="32"/>
          <w:szCs w:val="32"/>
          <w:shd w:val="clear" w:color="auto" w:fill="FFFFFF"/>
        </w:rPr>
        <w:t>特许经营</w:t>
      </w:r>
      <w:r>
        <w:rPr>
          <w:rFonts w:hint="eastAsia" w:ascii="Times New Roman" w:hAnsi="Times New Roman" w:eastAsia="仿宋_GB2312"/>
          <w:color w:val="auto"/>
          <w:kern w:val="0"/>
          <w:sz w:val="32"/>
          <w:szCs w:val="32"/>
          <w:shd w:val="clear" w:color="auto" w:fill="FFFFFF"/>
        </w:rPr>
        <w:t>”</w:t>
      </w:r>
      <w:r>
        <w:rPr>
          <w:rFonts w:ascii="Times New Roman" w:hAnsi="Times New Roman" w:eastAsia="仿宋_GB2312"/>
          <w:color w:val="auto"/>
          <w:kern w:val="0"/>
          <w:sz w:val="32"/>
          <w:szCs w:val="32"/>
          <w:shd w:val="clear" w:color="auto" w:fill="FFFFFF"/>
        </w:rPr>
        <w:t>字样的；</w:t>
      </w:r>
    </w:p>
    <w:p w14:paraId="69995735">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shd w:val="clear" w:color="auto" w:fill="FFFFFF"/>
        </w:rPr>
      </w:pPr>
      <w:r>
        <w:rPr>
          <w:rFonts w:ascii="Times New Roman" w:hAnsi="Times New Roman" w:eastAsia="仿宋_GB2312"/>
          <w:color w:val="auto"/>
          <w:kern w:val="0"/>
          <w:sz w:val="32"/>
          <w:szCs w:val="32"/>
          <w:shd w:val="clear" w:color="auto" w:fill="FFFFFF"/>
        </w:rPr>
        <w:t>（五）违反本细则第三十一条、第三十二条规定，成品油经营企业不配合检查，或检查不合格且限期整改不到位的。</w:t>
      </w:r>
    </w:p>
    <w:p w14:paraId="31D7B5A5">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shd w:val="clear" w:color="auto" w:fill="FFFFFF"/>
        </w:rPr>
      </w:pPr>
      <w:r>
        <w:rPr>
          <w:rFonts w:ascii="Times New Roman" w:hAnsi="Times New Roman" w:eastAsia="仿宋_GB2312"/>
          <w:color w:val="auto"/>
          <w:kern w:val="0"/>
          <w:sz w:val="32"/>
          <w:szCs w:val="32"/>
        </w:rPr>
        <w:t>第四十四条</w:t>
      </w:r>
      <w:r>
        <w:rPr>
          <w:rFonts w:ascii="Times New Roman" w:hAnsi="Times New Roman" w:eastAsia="黑体"/>
          <w:color w:val="auto"/>
          <w:kern w:val="0"/>
          <w:sz w:val="32"/>
          <w:szCs w:val="32"/>
        </w:rPr>
        <w:t>【行政处罚】</w:t>
      </w:r>
      <w:r>
        <w:rPr>
          <w:rFonts w:hint="eastAsia" w:eastAsia="仿宋"/>
          <w:color w:val="auto"/>
          <w:kern w:val="0"/>
          <w:sz w:val="32"/>
          <w:szCs w:val="32"/>
          <w:lang w:eastAsia="zh-CN"/>
        </w:rPr>
        <w:t xml:space="preserve"> </w:t>
      </w:r>
      <w:r>
        <w:rPr>
          <w:rFonts w:ascii="Times New Roman" w:hAnsi="Times New Roman" w:eastAsia="仿宋_GB2312"/>
          <w:color w:val="auto"/>
          <w:kern w:val="0"/>
          <w:sz w:val="32"/>
          <w:szCs w:val="32"/>
          <w:shd w:val="clear" w:color="auto" w:fill="FFFFFF"/>
        </w:rPr>
        <w:t>有下列情形之一的，由县级以上地方商务主管部门责令限期改正，</w:t>
      </w:r>
      <w:r>
        <w:rPr>
          <w:rFonts w:ascii="Times New Roman" w:hAnsi="Times New Roman" w:eastAsia="仿宋_GB2312"/>
          <w:color w:val="auto"/>
          <w:kern w:val="0"/>
          <w:sz w:val="32"/>
          <w:szCs w:val="32"/>
        </w:rPr>
        <w:t>并可移交综合执法部门</w:t>
      </w:r>
      <w:r>
        <w:rPr>
          <w:rFonts w:ascii="Times New Roman" w:hAnsi="Times New Roman" w:eastAsia="仿宋_GB2312"/>
          <w:color w:val="auto"/>
          <w:kern w:val="0"/>
          <w:sz w:val="32"/>
          <w:szCs w:val="32"/>
          <w:shd w:val="clear" w:color="auto" w:fill="FFFFFF"/>
        </w:rPr>
        <w:t>给予警告、通报批评或处10万元以下罚款：</w:t>
      </w:r>
    </w:p>
    <w:p w14:paraId="69825EB3">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shd w:val="clear" w:color="auto" w:fill="FFFFFF"/>
        </w:rPr>
      </w:pPr>
      <w:r>
        <w:rPr>
          <w:rFonts w:ascii="Times New Roman" w:hAnsi="Times New Roman" w:eastAsia="仿宋_GB2312"/>
          <w:color w:val="auto"/>
          <w:kern w:val="0"/>
          <w:sz w:val="32"/>
          <w:szCs w:val="32"/>
          <w:shd w:val="clear" w:color="auto" w:fill="FFFFFF"/>
        </w:rPr>
        <w:t>（一）成品油零售经营企业不再符合本细则第十三条许可条件但继续从事成品油零售经营活动的；</w:t>
      </w:r>
    </w:p>
    <w:p w14:paraId="09BC9C2E">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shd w:val="clear" w:color="auto" w:fill="FFFFFF"/>
        </w:rPr>
      </w:pPr>
      <w:r>
        <w:rPr>
          <w:rFonts w:ascii="Times New Roman" w:hAnsi="Times New Roman" w:eastAsia="仿宋_GB2312"/>
          <w:color w:val="auto"/>
          <w:kern w:val="0"/>
          <w:sz w:val="32"/>
          <w:szCs w:val="32"/>
          <w:shd w:val="clear" w:color="auto" w:fill="FFFFFF"/>
        </w:rPr>
        <w:t>（二）违反本细则第十九条规定，成品油零售经营企业涂改、倒卖、出租、转借、质押或者以其他形式转让</w:t>
      </w:r>
      <w:r>
        <w:rPr>
          <w:rFonts w:hint="eastAsia" w:ascii="Times New Roman" w:hAnsi="Times New Roman" w:eastAsia="仿宋_GB2312"/>
          <w:color w:val="auto"/>
          <w:kern w:val="0"/>
          <w:sz w:val="32"/>
          <w:szCs w:val="32"/>
          <w:shd w:val="clear" w:color="auto" w:fill="FFFFFF"/>
        </w:rPr>
        <w:t>“</w:t>
      </w:r>
      <w:r>
        <w:rPr>
          <w:rFonts w:ascii="Times New Roman" w:hAnsi="Times New Roman" w:eastAsia="仿宋_GB2312"/>
          <w:color w:val="auto"/>
          <w:kern w:val="0"/>
          <w:sz w:val="32"/>
          <w:szCs w:val="32"/>
          <w:shd w:val="clear" w:color="auto" w:fill="FFFFFF"/>
        </w:rPr>
        <w:t>批准证书</w:t>
      </w:r>
      <w:r>
        <w:rPr>
          <w:rFonts w:hint="eastAsia" w:ascii="Times New Roman" w:hAnsi="Times New Roman" w:eastAsia="仿宋_GB2312"/>
          <w:color w:val="auto"/>
          <w:kern w:val="0"/>
          <w:sz w:val="32"/>
          <w:szCs w:val="32"/>
          <w:shd w:val="clear" w:color="auto" w:fill="FFFFFF"/>
        </w:rPr>
        <w:t>”</w:t>
      </w:r>
      <w:r>
        <w:rPr>
          <w:rFonts w:ascii="Times New Roman" w:hAnsi="Times New Roman" w:eastAsia="仿宋_GB2312"/>
          <w:color w:val="auto"/>
          <w:kern w:val="0"/>
          <w:sz w:val="32"/>
          <w:szCs w:val="32"/>
          <w:shd w:val="clear" w:color="auto" w:fill="FFFFFF"/>
        </w:rPr>
        <w:t>的；</w:t>
      </w:r>
    </w:p>
    <w:p w14:paraId="0939900E">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shd w:val="clear" w:color="auto" w:fill="FFFFFF"/>
        </w:rPr>
      </w:pPr>
      <w:r>
        <w:rPr>
          <w:rFonts w:ascii="Times New Roman" w:hAnsi="Times New Roman" w:eastAsia="仿宋_GB2312"/>
          <w:color w:val="auto"/>
          <w:kern w:val="0"/>
          <w:sz w:val="32"/>
          <w:szCs w:val="32"/>
          <w:shd w:val="clear" w:color="auto" w:fill="FFFFFF"/>
        </w:rPr>
        <w:t>（三）违反本细则第二十三条规定，成品油经营企业隐瞒有关情况、不报送油品购销存数据或提供虚假数据的；</w:t>
      </w:r>
    </w:p>
    <w:p w14:paraId="490413C9">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shd w:val="clear" w:color="auto" w:fill="FFFFFF"/>
        </w:rPr>
      </w:pPr>
      <w:r>
        <w:rPr>
          <w:rFonts w:ascii="Times New Roman" w:hAnsi="Times New Roman" w:eastAsia="仿宋_GB2312"/>
          <w:color w:val="auto"/>
          <w:kern w:val="0"/>
          <w:sz w:val="32"/>
          <w:szCs w:val="32"/>
          <w:shd w:val="clear" w:color="auto" w:fill="FFFFFF"/>
        </w:rPr>
        <w:t>（四）违反本细则第二十四条规定，擅自新建、改（扩）建成品油零售网点的；</w:t>
      </w:r>
    </w:p>
    <w:p w14:paraId="0CA64DEB">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shd w:val="clear" w:color="auto" w:fill="FFFFFF"/>
        </w:rPr>
      </w:pPr>
      <w:r>
        <w:rPr>
          <w:rFonts w:ascii="Times New Roman" w:hAnsi="Times New Roman" w:eastAsia="仿宋_GB2312"/>
          <w:color w:val="auto"/>
          <w:kern w:val="0"/>
          <w:sz w:val="32"/>
          <w:szCs w:val="32"/>
          <w:shd w:val="clear" w:color="auto" w:fill="FFFFFF"/>
        </w:rPr>
        <w:t>（五）违反本细则第二十七条第一款规定，成品油经营企业未按规定购进、销售成品油的；</w:t>
      </w:r>
    </w:p>
    <w:p w14:paraId="7A82B5C6">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shd w:val="clear" w:color="auto" w:fill="FFFFFF"/>
        </w:rPr>
      </w:pPr>
      <w:r>
        <w:rPr>
          <w:rFonts w:ascii="Times New Roman" w:hAnsi="Times New Roman" w:eastAsia="仿宋_GB2312"/>
          <w:color w:val="auto"/>
          <w:kern w:val="0"/>
          <w:sz w:val="32"/>
          <w:szCs w:val="32"/>
          <w:shd w:val="clear" w:color="auto" w:fill="FFFFFF"/>
        </w:rPr>
        <w:t>（六）违反本细则第二十七条第二款规定，成品油批发经营企业采用直接加注等方式向机动车船、非道路移动机械或终端用户加注成品油的；</w:t>
      </w:r>
    </w:p>
    <w:p w14:paraId="6DFFB0C5">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shd w:val="clear" w:color="auto" w:fill="FFFFFF"/>
        </w:rPr>
      </w:pPr>
      <w:r>
        <w:rPr>
          <w:rFonts w:ascii="Times New Roman" w:hAnsi="Times New Roman" w:eastAsia="仿宋_GB2312"/>
          <w:color w:val="auto"/>
          <w:kern w:val="0"/>
          <w:sz w:val="32"/>
          <w:szCs w:val="32"/>
          <w:shd w:val="clear" w:color="auto" w:fill="FFFFFF"/>
        </w:rPr>
        <w:t>（七）违反本细则第二十七条第三款规定，成品油仓储经营企业不能提供代储油品合法来源及委托人合法证明的；</w:t>
      </w:r>
    </w:p>
    <w:p w14:paraId="2960F754">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shd w:val="clear" w:color="auto" w:fill="FFFFFF"/>
        </w:rPr>
      </w:pPr>
      <w:r>
        <w:rPr>
          <w:rFonts w:ascii="Times New Roman" w:hAnsi="Times New Roman" w:eastAsia="仿宋_GB2312"/>
          <w:color w:val="auto"/>
          <w:kern w:val="0"/>
          <w:sz w:val="32"/>
          <w:szCs w:val="32"/>
          <w:shd w:val="clear" w:color="auto" w:fill="FFFFFF"/>
        </w:rPr>
        <w:t>（八）违反本细则第二十七条第四款规定，成品油零售经营企业未经批准在零售网点以外加注成品油的；</w:t>
      </w:r>
    </w:p>
    <w:p w14:paraId="077868AD">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shd w:val="clear" w:color="auto" w:fill="FFFFFF"/>
        </w:rPr>
      </w:pPr>
      <w:r>
        <w:rPr>
          <w:rFonts w:ascii="Times New Roman" w:hAnsi="Times New Roman" w:eastAsia="仿宋_GB2312"/>
          <w:color w:val="auto"/>
          <w:kern w:val="0"/>
          <w:sz w:val="32"/>
          <w:szCs w:val="32"/>
          <w:shd w:val="clear" w:color="auto" w:fill="FFFFFF"/>
        </w:rPr>
        <w:t>（九）违反本细则规定的其他行为。</w:t>
      </w:r>
    </w:p>
    <w:p w14:paraId="3636EE92">
      <w:pPr>
        <w:pageBreakBefore w:val="0"/>
        <w:kinsoku/>
        <w:autoSpaceDE w:val="0"/>
        <w:autoSpaceDN w:val="0"/>
        <w:bidi w:val="0"/>
        <w:adjustRightInd w:val="0"/>
        <w:spacing w:line="600" w:lineRule="exact"/>
        <w:ind w:firstLine="595" w:firstLineChars="186"/>
        <w:textAlignment w:val="auto"/>
        <w:rPr>
          <w:rFonts w:ascii="Times New Roman" w:hAnsi="Times New Roman" w:eastAsia="仿宋_GB2312" w:cs="Times New Roman"/>
          <w:color w:val="auto"/>
          <w:kern w:val="0"/>
          <w:sz w:val="32"/>
          <w:szCs w:val="32"/>
        </w:rPr>
      </w:pPr>
      <w:r>
        <w:rPr>
          <w:rFonts w:hint="eastAsia" w:ascii="Times New Roman" w:hAnsi="Times New Roman" w:eastAsia="仿宋" w:cs="Times New Roman"/>
          <w:color w:val="auto"/>
          <w:kern w:val="0"/>
          <w:sz w:val="32"/>
          <w:szCs w:val="32"/>
          <w:shd w:val="clear" w:color="auto" w:fill="FFFFFF"/>
          <w:lang w:eastAsia="zh-CN"/>
        </w:rPr>
        <w:t xml:space="preserve"> </w:t>
      </w:r>
      <w:r>
        <w:rPr>
          <w:rFonts w:ascii="Times New Roman" w:hAnsi="Times New Roman" w:eastAsia="仿宋_GB2312" w:cs="Times New Roman"/>
          <w:color w:val="auto"/>
          <w:kern w:val="0"/>
          <w:sz w:val="32"/>
          <w:szCs w:val="32"/>
        </w:rPr>
        <w:t>第四十五条</w:t>
      </w:r>
      <w:r>
        <w:rPr>
          <w:rFonts w:ascii="Times New Roman" w:hAnsi="Times New Roman" w:eastAsia="黑体" w:cs="Times New Roman"/>
          <w:color w:val="auto"/>
          <w:kern w:val="0"/>
          <w:sz w:val="32"/>
          <w:szCs w:val="32"/>
        </w:rPr>
        <w:t>【监督管理责任】</w:t>
      </w:r>
      <w:r>
        <w:rPr>
          <w:rFonts w:hint="eastAsia" w:ascii="Times New Roman" w:hAnsi="Times New Roman" w:eastAsia="仿宋" w:cs="Times New Roman"/>
          <w:color w:val="auto"/>
          <w:kern w:val="0"/>
          <w:sz w:val="32"/>
          <w:szCs w:val="32"/>
          <w:lang w:val="en-US" w:eastAsia="zh-CN" w:bidi="ar-SA"/>
        </w:rPr>
        <w:t xml:space="preserve"> </w:t>
      </w:r>
      <w:r>
        <w:rPr>
          <w:rFonts w:ascii="Times New Roman" w:hAnsi="Times New Roman" w:eastAsia="仿宋_GB2312" w:cs="Times New Roman"/>
          <w:color w:val="auto"/>
          <w:kern w:val="0"/>
          <w:sz w:val="32"/>
          <w:szCs w:val="32"/>
        </w:rPr>
        <w:t>县级以上商务主管部门及其工作人员违反</w:t>
      </w:r>
      <w:r>
        <w:rPr>
          <w:rFonts w:ascii="Times New Roman" w:hAnsi="Times New Roman" w:eastAsia="仿宋_GB2312" w:cs="Times New Roman"/>
          <w:color w:val="auto"/>
          <w:kern w:val="0"/>
          <w:sz w:val="32"/>
          <w:szCs w:val="32"/>
          <w:shd w:val="clear" w:color="auto" w:fill="FFFFFF"/>
        </w:rPr>
        <w:t>《成品油流通管理办法》</w:t>
      </w:r>
      <w:r>
        <w:rPr>
          <w:rFonts w:ascii="Times New Roman" w:hAnsi="Times New Roman" w:eastAsia="仿宋_GB2312" w:cs="Times New Roman"/>
          <w:color w:val="auto"/>
          <w:kern w:val="0"/>
          <w:sz w:val="32"/>
          <w:szCs w:val="32"/>
        </w:rPr>
        <w:t>规定，有下列情形之一的，由其上级行政机关或监察机关责令改正；情节严重的，对负有责任的领导人员和直接责任人员依法给予处分；构成犯罪的，依法追究刑事责任：</w:t>
      </w:r>
    </w:p>
    <w:p w14:paraId="09C7BF2E">
      <w:pPr>
        <w:pageBreakBefore w:val="0"/>
        <w:kinsoku/>
        <w:autoSpaceDE w:val="0"/>
        <w:autoSpaceDN w:val="0"/>
        <w:bidi w:val="0"/>
        <w:adjustRightInd w:val="0"/>
        <w:spacing w:line="600" w:lineRule="exact"/>
        <w:ind w:firstLine="595" w:firstLineChars="186"/>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（一）对符合法定条件的申请不予受理的；</w:t>
      </w:r>
    </w:p>
    <w:p w14:paraId="6CC5FF8D">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（二）未向申请人说明不受理申请或者不予备案、不予许可理由的；</w:t>
      </w:r>
    </w:p>
    <w:p w14:paraId="53034C62">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（三）对不符合条件的申请人予以许可或者超越法定职权作出许可的；</w:t>
      </w:r>
    </w:p>
    <w:p w14:paraId="54FB0ACF">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（四）对符合法定条件的申请人不予批准或无正当理由不在法定期限内作出批准决定的；</w:t>
      </w:r>
    </w:p>
    <w:p w14:paraId="0CDC5E3C">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（五）在实施成品油批发、仓储经营企业备案或零售经营资格许可过程中擅自收费的；</w:t>
      </w:r>
    </w:p>
    <w:p w14:paraId="2A40A583">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（六）不依法履行监督职责或监督不力，造成严重后果的。</w:t>
      </w:r>
    </w:p>
    <w:p w14:paraId="7AF7328F">
      <w:pPr>
        <w:pageBreakBefore w:val="0"/>
        <w:widowControl/>
        <w:kinsoku/>
        <w:bidi w:val="0"/>
        <w:spacing w:line="600" w:lineRule="exact"/>
        <w:ind w:firstLine="3200" w:firstLineChars="1000"/>
        <w:textAlignment w:val="auto"/>
        <w:rPr>
          <w:rFonts w:ascii="Times New Roman" w:hAnsi="Times New Roman" w:eastAsia="黑体" w:cs="Times New Roman"/>
          <w:color w:val="auto"/>
          <w:kern w:val="0"/>
          <w:sz w:val="32"/>
          <w:szCs w:val="32"/>
        </w:rPr>
      </w:pPr>
    </w:p>
    <w:p w14:paraId="2A7BB744">
      <w:pPr>
        <w:pageBreakBefore w:val="0"/>
        <w:widowControl/>
        <w:kinsoku/>
        <w:bidi w:val="0"/>
        <w:spacing w:line="600" w:lineRule="exact"/>
        <w:ind w:firstLine="3200" w:firstLineChars="1000"/>
        <w:textAlignment w:val="auto"/>
        <w:rPr>
          <w:rFonts w:ascii="Times New Roman" w:hAnsi="Times New Roman" w:eastAsia="黑体" w:cs="Times New Roman"/>
          <w:color w:val="auto"/>
          <w:kern w:val="0"/>
          <w:sz w:val="32"/>
          <w:szCs w:val="32"/>
        </w:rPr>
      </w:pPr>
      <w:r>
        <w:rPr>
          <w:rFonts w:ascii="Times New Roman" w:hAnsi="Times New Roman" w:eastAsia="黑体" w:cs="Times New Roman"/>
          <w:color w:val="auto"/>
          <w:kern w:val="0"/>
          <w:sz w:val="32"/>
          <w:szCs w:val="32"/>
        </w:rPr>
        <w:t>第七章</w:t>
      </w:r>
      <w:r>
        <w:rPr>
          <w:rFonts w:hint="eastAsia" w:ascii="Times New Roman" w:hAnsi="Times New Roman" w:eastAsia="仿宋" w:cs="Times New Roman"/>
          <w:color w:val="auto"/>
          <w:kern w:val="0"/>
          <w:sz w:val="32"/>
          <w:szCs w:val="32"/>
          <w:lang w:eastAsia="zh-CN"/>
        </w:rPr>
        <w:t xml:space="preserve">  </w:t>
      </w:r>
      <w:r>
        <w:rPr>
          <w:rFonts w:ascii="Times New Roman" w:hAnsi="Times New Roman" w:eastAsia="黑体" w:cs="Times New Roman"/>
          <w:color w:val="auto"/>
          <w:kern w:val="0"/>
          <w:sz w:val="32"/>
          <w:szCs w:val="32"/>
        </w:rPr>
        <w:t>附</w:t>
      </w:r>
      <w:r>
        <w:rPr>
          <w:rFonts w:hint="eastAsia" w:ascii="Times New Roman" w:hAnsi="Times New Roman" w:eastAsia="仿宋" w:cs="Times New Roman"/>
          <w:color w:val="auto"/>
          <w:kern w:val="0"/>
          <w:sz w:val="32"/>
          <w:szCs w:val="32"/>
          <w:lang w:eastAsia="zh-CN"/>
        </w:rPr>
        <w:t xml:space="preserve">  </w:t>
      </w:r>
      <w:r>
        <w:rPr>
          <w:rFonts w:ascii="Times New Roman" w:hAnsi="Times New Roman" w:eastAsia="黑体" w:cs="Times New Roman"/>
          <w:color w:val="auto"/>
          <w:kern w:val="0"/>
          <w:sz w:val="32"/>
          <w:szCs w:val="32"/>
        </w:rPr>
        <w:t>则</w:t>
      </w:r>
    </w:p>
    <w:p w14:paraId="1218E32A">
      <w:pPr>
        <w:pStyle w:val="2"/>
        <w:pageBreakBefore w:val="0"/>
        <w:kinsoku/>
        <w:bidi w:val="0"/>
        <w:spacing w:line="600" w:lineRule="exact"/>
        <w:ind w:firstLine="640"/>
        <w:textAlignment w:val="auto"/>
        <w:rPr>
          <w:color w:val="auto"/>
          <w:kern w:val="0"/>
        </w:rPr>
      </w:pPr>
    </w:p>
    <w:p w14:paraId="1876C750">
      <w:pPr>
        <w:pageBreakBefore w:val="0"/>
        <w:widowControl/>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第四十六条</w:t>
      </w:r>
      <w:r>
        <w:rPr>
          <w:rFonts w:ascii="Times New Roman" w:hAnsi="Times New Roman" w:eastAsia="黑体" w:cs="Times New Roman"/>
          <w:color w:val="auto"/>
          <w:kern w:val="0"/>
          <w:sz w:val="32"/>
          <w:szCs w:val="32"/>
        </w:rPr>
        <w:t>【名词解释】</w:t>
      </w:r>
      <w:r>
        <w:rPr>
          <w:rFonts w:hint="eastAsia" w:ascii="Times New Roman" w:hAnsi="Times New Roman" w:eastAsia="仿宋" w:cs="Times New Roman"/>
          <w:color w:val="auto"/>
          <w:kern w:val="0"/>
          <w:sz w:val="32"/>
          <w:szCs w:val="32"/>
          <w:lang w:val="en-US" w:eastAsia="zh-CN" w:bidi="ar-SA"/>
        </w:rPr>
        <w:t xml:space="preserve"> </w:t>
      </w:r>
      <w:r>
        <w:rPr>
          <w:rFonts w:ascii="Times New Roman" w:hAnsi="Times New Roman" w:eastAsia="仿宋_GB2312" w:cs="Times New Roman"/>
          <w:color w:val="auto"/>
          <w:kern w:val="0"/>
          <w:sz w:val="32"/>
          <w:szCs w:val="32"/>
        </w:rPr>
        <w:t>本细则所称成品油，是指汽油、煤油、柴油及以上述油品为主要成分、符合国家产业政策和国家强制性产品质量标准、具有相同用途的乙醇汽油和生物柴油等车用替代燃料。</w:t>
      </w:r>
    </w:p>
    <w:p w14:paraId="79C1EF17">
      <w:pPr>
        <w:pageBreakBefore w:val="0"/>
        <w:widowControl/>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本细则所称成品油批发是指向用于生产或经营的单位批量销售成品油的经营行为；成品油仓储是指利用油库设施提供成品油代储服务的经营行为；成品油零售是指利用零售网点向终端用户销售成品油的经营行为。</w:t>
      </w:r>
    </w:p>
    <w:p w14:paraId="2F3A8301">
      <w:pPr>
        <w:pageBreakBefore w:val="0"/>
        <w:widowControl/>
        <w:kinsoku/>
        <w:bidi w:val="0"/>
        <w:spacing w:line="600" w:lineRule="exact"/>
        <w:ind w:firstLine="640" w:firstLineChars="200"/>
        <w:textAlignment w:val="auto"/>
        <w:rPr>
          <w:rFonts w:ascii="Times New Roman" w:hAnsi="Times New Roman" w:eastAsia="仿宋_GB2312" w:cs="Times New Roman"/>
          <w:color w:val="auto"/>
          <w:kern w:val="0"/>
          <w:sz w:val="32"/>
          <w:szCs w:val="32"/>
          <w:shd w:val="clear" w:color="auto" w:fill="FFFFFF"/>
          <w:lang w:bidi="ar"/>
        </w:rPr>
      </w:pPr>
      <w:r>
        <w:rPr>
          <w:rFonts w:ascii="Times New Roman" w:hAnsi="Times New Roman" w:eastAsia="仿宋_GB2312" w:cs="Times New Roman"/>
          <w:color w:val="auto"/>
          <w:kern w:val="0"/>
          <w:sz w:val="32"/>
          <w:szCs w:val="32"/>
        </w:rPr>
        <w:t>本细则所称零售网点是指利用加油站、加油点（含水上加油点）从事成品油终端销售的经营站点；加油站是指具有收发、储存油品功能，为汽油或柴油发动机机动车及机械加注汽油、柴油或车用替代燃料的零售经营场所；</w:t>
      </w:r>
      <w:r>
        <w:rPr>
          <w:rFonts w:ascii="Times New Roman" w:hAnsi="Times New Roman" w:eastAsia="仿宋_GB2312" w:cs="Times New Roman"/>
          <w:color w:val="auto"/>
          <w:kern w:val="0"/>
          <w:sz w:val="32"/>
          <w:szCs w:val="32"/>
          <w:shd w:val="clear" w:color="auto" w:fill="FFFFFF"/>
          <w:lang w:bidi="ar"/>
        </w:rPr>
        <w:t>加油点是指只销售柴油或柴油替代燃料的零售经营场所；水上加油点是指从事船用成品油供应经营的岸基加油或加油趸船。</w:t>
      </w:r>
      <w:r>
        <w:rPr>
          <w:rFonts w:hint="eastAsia" w:ascii="Times New Roman" w:hAnsi="Times New Roman" w:eastAsia="仿宋_GB2312" w:cs="Times New Roman"/>
          <w:color w:val="auto"/>
          <w:kern w:val="0"/>
          <w:sz w:val="32"/>
          <w:szCs w:val="32"/>
          <w:shd w:val="clear" w:color="auto" w:fill="FFFFFF"/>
          <w:lang w:bidi="ar"/>
        </w:rPr>
        <w:t>撬装式加油装置是指符合《汽车加油加气加氢站技术标准》（GB50156－2021），集防火防爆双壁钢制储油罐、加油机、自动灭火器于一体并符合国家安全规范要求的阻隔防爆地面加油系统。</w:t>
      </w:r>
    </w:p>
    <w:p w14:paraId="41B4676B">
      <w:pPr>
        <w:pageBreakBefore w:val="0"/>
        <w:widowControl/>
        <w:kinsoku/>
        <w:bidi w:val="0"/>
        <w:spacing w:line="600" w:lineRule="exact"/>
        <w:ind w:firstLine="640" w:firstLineChars="200"/>
        <w:textAlignment w:val="auto"/>
        <w:rPr>
          <w:rFonts w:ascii="Times New Roman" w:hAnsi="Times New Roman" w:eastAsia="仿宋_GB2312" w:cs="Times New Roman"/>
          <w:color w:val="auto"/>
          <w:kern w:val="0"/>
          <w:sz w:val="32"/>
          <w:szCs w:val="32"/>
          <w:shd w:val="clear" w:color="auto" w:fill="FFFFFF"/>
          <w:lang w:bidi="ar"/>
        </w:rPr>
      </w:pPr>
      <w:r>
        <w:rPr>
          <w:rFonts w:ascii="Times New Roman" w:hAnsi="Times New Roman" w:eastAsia="仿宋_GB2312" w:cs="Times New Roman"/>
          <w:color w:val="auto"/>
          <w:kern w:val="0"/>
          <w:sz w:val="32"/>
          <w:szCs w:val="32"/>
          <w:shd w:val="clear" w:color="auto" w:fill="FFFFFF"/>
          <w:lang w:bidi="ar"/>
        </w:rPr>
        <w:t>本细则所称租赁经营是指</w:t>
      </w:r>
      <w:r>
        <w:rPr>
          <w:rFonts w:ascii="Times New Roman" w:hAnsi="Times New Roman" w:eastAsia="仿宋_GB2312" w:cs="Times New Roman"/>
          <w:color w:val="auto"/>
          <w:kern w:val="0"/>
          <w:sz w:val="32"/>
          <w:szCs w:val="32"/>
        </w:rPr>
        <w:t>零售网点</w:t>
      </w:r>
      <w:r>
        <w:rPr>
          <w:rFonts w:ascii="Times New Roman" w:hAnsi="Times New Roman" w:eastAsia="仿宋_GB2312" w:cs="Times New Roman"/>
          <w:color w:val="auto"/>
          <w:kern w:val="0"/>
          <w:sz w:val="32"/>
          <w:szCs w:val="32"/>
          <w:shd w:val="clear" w:color="auto" w:fill="FFFFFF"/>
          <w:lang w:bidi="ar"/>
        </w:rPr>
        <w:t>出租方在一定期限内将零售网点设施及建构筑物交由承租方经营，承租方向出租方交付租金并依照租赁经营合同对零售网点实行自主经营的经营方式；特许经营是指拥有与零售网点经营相关的商号、注册商标、专有技术、经营模式、服务标准等经营资源的特许人，以合同形式将其拥有的经营资源许可被特许人使用，被特许人按照合同约定在统一的经营模式下开展经营，并向特许人支付特许经营费用的经营方式。</w:t>
      </w:r>
    </w:p>
    <w:p w14:paraId="7F37C076">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shd w:val="clear" w:color="auto" w:fill="FFFFFF"/>
          <w:lang w:bidi="ar"/>
        </w:rPr>
        <w:t>本细则所称的新建是指根据国土空间规划和</w:t>
      </w:r>
      <w:r>
        <w:rPr>
          <w:rFonts w:ascii="Times New Roman" w:hAnsi="Times New Roman" w:eastAsia="仿宋_GB2312" w:cs="Times New Roman"/>
          <w:color w:val="auto"/>
          <w:kern w:val="0"/>
          <w:sz w:val="32"/>
          <w:szCs w:val="32"/>
        </w:rPr>
        <w:t>成品油零售体系发展规划，新建成品油零售经营设施的建设行为；</w:t>
      </w:r>
      <w:r>
        <w:rPr>
          <w:rFonts w:ascii="Times New Roman" w:hAnsi="Times New Roman" w:eastAsia="仿宋_GB2312" w:cs="Times New Roman"/>
          <w:color w:val="auto"/>
          <w:kern w:val="0"/>
          <w:sz w:val="32"/>
          <w:szCs w:val="32"/>
          <w:shd w:val="clear" w:color="auto" w:fill="FFFFFF"/>
          <w:lang w:bidi="ar"/>
        </w:rPr>
        <w:t>扩建是指在符合国土空间规划的前提下，增加零售网点的占地面积以及建构筑物面积、储油罐、</w:t>
      </w:r>
      <w:r>
        <w:rPr>
          <w:rFonts w:ascii="Times New Roman" w:hAnsi="Times New Roman" w:eastAsia="仿宋_GB2312" w:cs="Times New Roman"/>
          <w:color w:val="auto"/>
          <w:kern w:val="0"/>
          <w:sz w:val="32"/>
          <w:szCs w:val="32"/>
        </w:rPr>
        <w:t>油罐容量、</w:t>
      </w:r>
      <w:r>
        <w:rPr>
          <w:rFonts w:ascii="Times New Roman" w:hAnsi="Times New Roman" w:eastAsia="仿宋_GB2312" w:cs="Times New Roman"/>
          <w:color w:val="auto"/>
          <w:kern w:val="0"/>
          <w:sz w:val="32"/>
          <w:szCs w:val="32"/>
          <w:shd w:val="clear" w:color="auto" w:fill="FFFFFF"/>
          <w:lang w:bidi="ar"/>
        </w:rPr>
        <w:t>加油机</w:t>
      </w:r>
      <w:r>
        <w:rPr>
          <w:rFonts w:ascii="Times New Roman" w:hAnsi="Times New Roman" w:eastAsia="仿宋_GB2312" w:cs="Times New Roman"/>
          <w:color w:val="auto"/>
          <w:kern w:val="0"/>
          <w:sz w:val="32"/>
          <w:szCs w:val="32"/>
        </w:rPr>
        <w:t>、经营品种</w:t>
      </w:r>
      <w:r>
        <w:rPr>
          <w:rFonts w:ascii="Times New Roman" w:hAnsi="Times New Roman" w:eastAsia="仿宋_GB2312" w:cs="Times New Roman"/>
          <w:color w:val="auto"/>
          <w:kern w:val="0"/>
          <w:sz w:val="32"/>
          <w:szCs w:val="32"/>
          <w:shd w:val="clear" w:color="auto" w:fill="FFFFFF"/>
          <w:lang w:bidi="ar"/>
        </w:rPr>
        <w:t>的建设行为；改</w:t>
      </w:r>
      <w:r>
        <w:rPr>
          <w:rFonts w:ascii="Times New Roman" w:hAnsi="Times New Roman" w:eastAsia="仿宋_GB2312" w:cs="Times New Roman"/>
          <w:color w:val="auto"/>
          <w:kern w:val="0"/>
          <w:sz w:val="32"/>
          <w:szCs w:val="32"/>
        </w:rPr>
        <w:t>建是指零售网点在</w:t>
      </w:r>
      <w:r>
        <w:rPr>
          <w:rFonts w:ascii="Times New Roman" w:hAnsi="Times New Roman" w:eastAsia="仿宋_GB2312" w:cs="Times New Roman"/>
          <w:color w:val="auto"/>
          <w:kern w:val="0"/>
          <w:sz w:val="32"/>
          <w:szCs w:val="32"/>
          <w:shd w:val="clear" w:color="auto" w:fill="FFFFFF"/>
          <w:lang w:bidi="ar"/>
        </w:rPr>
        <w:t>符合国土空间规划、</w:t>
      </w:r>
      <w:r>
        <w:rPr>
          <w:rFonts w:ascii="Times New Roman" w:hAnsi="Times New Roman" w:eastAsia="仿宋_GB2312" w:cs="Times New Roman"/>
          <w:color w:val="auto"/>
          <w:kern w:val="0"/>
          <w:sz w:val="32"/>
          <w:szCs w:val="32"/>
        </w:rPr>
        <w:t>原址原规模不变的前提下，调整各油品储油罐数量、位置及经营品种，更换加油机，对站房、罩棚、趸船等进行改造的建设行为；迁建是指因自然灾害、国土空间规划调整、城市建设等原因，将成品油零售网点经营场地另作他用，将其所有设施从原经营地搬迁至另一地点的建设行为。</w:t>
      </w:r>
    </w:p>
    <w:p w14:paraId="1F5E7000">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第四十</w:t>
      </w:r>
      <w:r>
        <w:rPr>
          <w:rFonts w:hint="eastAsia" w:eastAsia="仿宋_GB2312" w:cs="Times New Roman"/>
          <w:color w:val="auto"/>
          <w:kern w:val="0"/>
          <w:sz w:val="32"/>
          <w:szCs w:val="32"/>
        </w:rPr>
        <w:t>七</w:t>
      </w:r>
      <w:r>
        <w:rPr>
          <w:rFonts w:ascii="Times New Roman" w:hAnsi="Times New Roman" w:eastAsia="仿宋_GB2312" w:cs="Times New Roman"/>
          <w:color w:val="auto"/>
          <w:kern w:val="0"/>
          <w:sz w:val="32"/>
          <w:szCs w:val="32"/>
        </w:rPr>
        <w:t>条</w:t>
      </w:r>
      <w:r>
        <w:rPr>
          <w:rFonts w:ascii="Times New Roman" w:hAnsi="Times New Roman" w:eastAsia="黑体" w:cs="Times New Roman"/>
          <w:color w:val="auto"/>
          <w:kern w:val="0"/>
          <w:sz w:val="32"/>
          <w:szCs w:val="32"/>
        </w:rPr>
        <w:t>【解释权限】</w:t>
      </w:r>
      <w:r>
        <w:rPr>
          <w:rFonts w:hint="eastAsia" w:ascii="Times New Roman" w:hAnsi="Times New Roman" w:eastAsia="仿宋" w:cs="Times New Roman"/>
          <w:color w:val="auto"/>
          <w:kern w:val="0"/>
          <w:sz w:val="32"/>
          <w:szCs w:val="32"/>
          <w:lang w:val="en-US" w:eastAsia="zh-CN" w:bidi="ar-SA"/>
        </w:rPr>
        <w:t xml:space="preserve"> </w:t>
      </w:r>
      <w:r>
        <w:rPr>
          <w:rFonts w:ascii="Times New Roman" w:hAnsi="Times New Roman" w:eastAsia="仿宋_GB2312" w:cs="Times New Roman"/>
          <w:color w:val="auto"/>
          <w:kern w:val="0"/>
          <w:sz w:val="32"/>
          <w:szCs w:val="32"/>
        </w:rPr>
        <w:t>本细则由辽宁省商务厅负责解释。</w:t>
      </w:r>
    </w:p>
    <w:p w14:paraId="22AE9065">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第四十</w:t>
      </w:r>
      <w:r>
        <w:rPr>
          <w:rFonts w:hint="eastAsia" w:eastAsia="仿宋_GB2312" w:cs="Times New Roman"/>
          <w:color w:val="auto"/>
          <w:kern w:val="0"/>
          <w:sz w:val="32"/>
          <w:szCs w:val="32"/>
        </w:rPr>
        <w:t>八</w:t>
      </w:r>
      <w:r>
        <w:rPr>
          <w:rFonts w:ascii="Times New Roman" w:hAnsi="Times New Roman" w:eastAsia="仿宋_GB2312" w:cs="Times New Roman"/>
          <w:color w:val="auto"/>
          <w:kern w:val="0"/>
          <w:sz w:val="32"/>
          <w:szCs w:val="32"/>
        </w:rPr>
        <w:t>条</w:t>
      </w:r>
      <w:r>
        <w:rPr>
          <w:rFonts w:hint="eastAsia" w:ascii="Times New Roman" w:hAnsi="Times New Roman" w:eastAsia="仿宋" w:cs="Times New Roman"/>
          <w:color w:val="auto"/>
          <w:kern w:val="0"/>
          <w:sz w:val="32"/>
          <w:szCs w:val="32"/>
          <w:lang w:eastAsia="zh-CN"/>
        </w:rPr>
        <w:t xml:space="preserve"> </w:t>
      </w:r>
      <w:r>
        <w:rPr>
          <w:rFonts w:ascii="Times New Roman" w:hAnsi="Times New Roman" w:eastAsia="仿宋_GB2312" w:cs="Times New Roman"/>
          <w:color w:val="auto"/>
          <w:kern w:val="0"/>
          <w:sz w:val="32"/>
          <w:szCs w:val="32"/>
        </w:rPr>
        <w:t>本细则自发布之日起施行。</w:t>
      </w:r>
    </w:p>
    <w:p w14:paraId="79FFB0F6">
      <w:pPr>
        <w:pStyle w:val="4"/>
        <w:pageBreakBefore w:val="0"/>
        <w:kinsoku/>
        <w:bidi w:val="0"/>
        <w:spacing w:beforeAutospacing="0" w:afterAutospacing="0" w:line="600" w:lineRule="exact"/>
        <w:ind w:right="23" w:firstLine="640" w:firstLineChars="200"/>
        <w:jc w:val="both"/>
        <w:textAlignment w:val="auto"/>
        <w:rPr>
          <w:rFonts w:ascii="Times New Roman" w:hAnsi="Times New Roman" w:eastAsia="仿宋_GB2312"/>
          <w:color w:val="auto"/>
          <w:kern w:val="0"/>
          <w:sz w:val="32"/>
          <w:szCs w:val="32"/>
          <w:shd w:val="clear" w:color="auto" w:fill="FFFFFF"/>
        </w:rPr>
      </w:pPr>
    </w:p>
    <w:p w14:paraId="4355CFE2">
      <w:pPr>
        <w:pageBreakBefore w:val="0"/>
        <w:kinsoku/>
        <w:bidi w:val="0"/>
        <w:spacing w:line="600" w:lineRule="exact"/>
        <w:ind w:firstLine="640" w:firstLineChars="200"/>
        <w:textAlignment w:val="auto"/>
        <w:rPr>
          <w:rFonts w:ascii="Times New Roman" w:hAnsi="Times New Roman" w:eastAsia="仿宋_GB2312" w:cs="Times New Roman"/>
          <w:color w:val="auto"/>
          <w:kern w:val="0"/>
          <w:sz w:val="32"/>
          <w:szCs w:val="32"/>
        </w:rPr>
      </w:pPr>
    </w:p>
    <w:p w14:paraId="37849A3A">
      <w:pPr>
        <w:pageBreakBefore w:val="0"/>
        <w:kinsoku/>
        <w:bidi w:val="0"/>
        <w:spacing w:line="600" w:lineRule="exact"/>
        <w:textAlignment w:val="auto"/>
        <w:rPr>
          <w:color w:val="auto"/>
          <w:kern w:val="0"/>
        </w:rPr>
      </w:pPr>
    </w:p>
    <w:sectPr>
      <w:footerReference r:id="rId3" w:type="default"/>
      <w:pgSz w:w="11906" w:h="16838"/>
      <w:pgMar w:top="1440" w:right="170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3DAD8">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C2EFBF">
                          <w:pPr>
                            <w:pStyle w:val="3"/>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PAGE  \* MERGEFORMAT </w:instrText>
                          </w:r>
                          <w:r>
                            <w:rPr>
                              <w:rFonts w:hint="eastAsia" w:ascii="仿宋_GB2312" w:hAnsi="仿宋_GB2312" w:eastAsia="仿宋_GB2312" w:cs="仿宋_GB2312"/>
                              <w:color w:val="000000"/>
                              <w:sz w:val="28"/>
                              <w:szCs w:val="28"/>
                            </w:rPr>
                            <w:fldChar w:fldCharType="separate"/>
                          </w:r>
                          <w:r>
                            <w:rPr>
                              <w:rFonts w:ascii="仿宋_GB2312" w:hAnsi="仿宋_GB2312" w:eastAsia="仿宋_GB2312" w:cs="仿宋_GB2312"/>
                              <w:color w:val="000000"/>
                              <w:sz w:val="28"/>
                              <w:szCs w:val="28"/>
                            </w:rPr>
                            <w:t>9</w:t>
                          </w:r>
                          <w:r>
                            <w:rPr>
                              <w:rFonts w:hint="eastAsia" w:ascii="仿宋_GB2312" w:hAnsi="仿宋_GB2312" w:eastAsia="仿宋_GB2312" w:cs="仿宋_GB2312"/>
                              <w:color w:val="000000"/>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mQb0eKwIAAFUEAAAOAAAAAAAAAAEAIAAAAB8BAABkcnMvZTJvRG9jLnhtbFBLBQYAAAAABgAG&#10;AFkBAAC8BQAAAAA=&#10;">
              <v:fill on="f" focussize="0,0"/>
              <v:stroke on="f" weight="0.5pt"/>
              <v:imagedata o:title=""/>
              <o:lock v:ext="edit" aspectratio="f"/>
              <v:textbox inset="0mm,0mm,0mm,0mm" style="mso-fit-shape-to-text:t;">
                <w:txbxContent>
                  <w:p w14:paraId="47C2EFBF">
                    <w:pPr>
                      <w:pStyle w:val="3"/>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PAGE  \* MERGEFORMAT </w:instrText>
                    </w:r>
                    <w:r>
                      <w:rPr>
                        <w:rFonts w:hint="eastAsia" w:ascii="仿宋_GB2312" w:hAnsi="仿宋_GB2312" w:eastAsia="仿宋_GB2312" w:cs="仿宋_GB2312"/>
                        <w:color w:val="000000"/>
                        <w:sz w:val="28"/>
                        <w:szCs w:val="28"/>
                      </w:rPr>
                      <w:fldChar w:fldCharType="separate"/>
                    </w:r>
                    <w:r>
                      <w:rPr>
                        <w:rFonts w:ascii="仿宋_GB2312" w:hAnsi="仿宋_GB2312" w:eastAsia="仿宋_GB2312" w:cs="仿宋_GB2312"/>
                        <w:color w:val="000000"/>
                        <w:sz w:val="28"/>
                        <w:szCs w:val="28"/>
                      </w:rPr>
                      <w:t>9</w:t>
                    </w:r>
                    <w:r>
                      <w:rPr>
                        <w:rFonts w:hint="eastAsia" w:ascii="仿宋_GB2312" w:hAnsi="仿宋_GB2312" w:eastAsia="仿宋_GB2312" w:cs="仿宋_GB2312"/>
                        <w:color w:val="000000"/>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0F33B2"/>
    <w:multiLevelType w:val="singleLevel"/>
    <w:tmpl w:val="C50F33B2"/>
    <w:lvl w:ilvl="0" w:tentative="0">
      <w:start w:val="1"/>
      <w:numFmt w:val="chineseCounting"/>
      <w:suff w:val="nothing"/>
      <w:lvlText w:val="（%1）"/>
      <w:lvlJc w:val="left"/>
      <w:rPr>
        <w:rFonts w:hint="eastAsia"/>
        <w:b w:val="0"/>
        <w:bCs w:val="0"/>
      </w:rPr>
    </w:lvl>
  </w:abstractNum>
  <w:abstractNum w:abstractNumId="1">
    <w:nsid w:val="50D8111C"/>
    <w:multiLevelType w:val="singleLevel"/>
    <w:tmpl w:val="50D8111C"/>
    <w:lvl w:ilvl="0" w:tentative="0">
      <w:start w:val="4"/>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420"/>
  <w:drawingGridVerticalSpacing w:val="156"/>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A01"/>
    <w:rsid w:val="00223D5A"/>
    <w:rsid w:val="00596A01"/>
    <w:rsid w:val="00B11945"/>
    <w:rsid w:val="075410AD"/>
    <w:rsid w:val="078233E7"/>
    <w:rsid w:val="08A52FEB"/>
    <w:rsid w:val="0C193AD3"/>
    <w:rsid w:val="127C300E"/>
    <w:rsid w:val="13D4754B"/>
    <w:rsid w:val="1C81523D"/>
    <w:rsid w:val="24CF5F4B"/>
    <w:rsid w:val="26174D3E"/>
    <w:rsid w:val="28C45A30"/>
    <w:rsid w:val="2F5D7D41"/>
    <w:rsid w:val="30586A11"/>
    <w:rsid w:val="30845B84"/>
    <w:rsid w:val="38630CF6"/>
    <w:rsid w:val="432D6082"/>
    <w:rsid w:val="442E5E10"/>
    <w:rsid w:val="49A91488"/>
    <w:rsid w:val="49F208CA"/>
    <w:rsid w:val="4B9745A8"/>
    <w:rsid w:val="4C90348E"/>
    <w:rsid w:val="4E9C5D0A"/>
    <w:rsid w:val="502A1F14"/>
    <w:rsid w:val="572A4BF6"/>
    <w:rsid w:val="61947493"/>
    <w:rsid w:val="6EB977BC"/>
    <w:rsid w:val="72565081"/>
    <w:rsid w:val="797030CC"/>
    <w:rsid w:val="7B5768BC"/>
    <w:rsid w:val="7E8C78B4"/>
    <w:rsid w:val="7ED755D2"/>
    <w:rsid w:val="7F1C58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uiPriority="0" w:name="heading 2"/>
    <w:lsdException w:uiPriority="0" w:name="heading 3"/>
    <w:lsdException w:uiPriority="0" w:name="heading 4"/>
    <w:lsdException w:uiPriority="0" w:name="heading 5"/>
    <w:lsdException w:uiPriority="0" w:name="heading 6"/>
    <w:lsdException w:uiPriority="0" w:name="heading 7"/>
    <w:lsdException w:uiPriority="0" w:name="heading 8"/>
    <w:lsdException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9"/>
    <w:pPr>
      <w:keepNext/>
      <w:keepLines/>
      <w:ind w:firstLine="200" w:firstLineChars="200"/>
      <w:outlineLvl w:val="0"/>
    </w:pPr>
    <w:rPr>
      <w:rFonts w:ascii="Times New Roman" w:hAnsi="Times New Roman" w:eastAsia="黑体" w:cs="Times New Roman"/>
      <w:bCs/>
      <w:kern w:val="44"/>
      <w:sz w:val="32"/>
      <w:szCs w:val="4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qFormat/>
    <w:uiPriority w:val="0"/>
    <w:pPr>
      <w:snapToGrid w:val="0"/>
      <w:jc w:val="left"/>
    </w:pPr>
    <w:rPr>
      <w:rFonts w:ascii="Times New Roman" w:hAnsi="Times New Roman" w:eastAsia="宋体" w:cs="Times New Roman"/>
      <w:sz w:val="18"/>
      <w:lang w:val="en-US" w:eastAsia="zh-CN" w:bidi="ar-SA"/>
    </w:rPr>
  </w:style>
  <w:style w:type="paragraph" w:styleId="4">
    <w:name w:val="Normal (Web)"/>
    <w:qFormat/>
    <w:uiPriority w:val="0"/>
    <w:pPr>
      <w:spacing w:beforeAutospacing="1" w:afterAutospacing="1"/>
      <w:jc w:val="left"/>
    </w:pPr>
    <w:rPr>
      <w:rFonts w:ascii="Times New Roman" w:hAnsi="Times New Roman" w:eastAsia="宋体" w:cs="Times New Roman"/>
      <w:kern w:val="0"/>
      <w:sz w:val="24"/>
      <w:lang w:val="en-US" w:eastAsia="zh-CN" w:bidi="ar-SA"/>
    </w:rPr>
  </w:style>
  <w:style w:type="character" w:styleId="7">
    <w:name w:val="Strong"/>
    <w:qFormat/>
    <w:uiPriority w:val="0"/>
    <w:rPr>
      <w:b/>
    </w:rPr>
  </w:style>
  <w:style w:type="paragraph" w:customStyle="1" w:styleId="8">
    <w:name w:val="Normal Indent1"/>
    <w:qFormat/>
    <w:uiPriority w:val="0"/>
    <w:pPr>
      <w:widowControl w:val="0"/>
      <w:spacing w:line="360" w:lineRule="auto"/>
      <w:ind w:firstLine="720" w:firstLineChars="200"/>
      <w:jc w:val="both"/>
    </w:pPr>
    <w:rPr>
      <w:rFonts w:ascii="Calibri" w:hAnsi="Calibri" w:eastAsia="仿宋" w:cs="Times New Roman"/>
      <w:kern w:val="2"/>
      <w:sz w:val="28"/>
      <w:szCs w:val="36"/>
      <w:lang w:val="en-US" w:eastAsia="zh-CN" w:bidi="ar-SA"/>
    </w:rPr>
  </w:style>
  <w:style w:type="paragraph" w:customStyle="1" w:styleId="9">
    <w:name w:val="Normal Indent11"/>
    <w:qFormat/>
    <w:uiPriority w:val="0"/>
    <w:pPr>
      <w:widowControl w:val="0"/>
      <w:spacing w:line="360" w:lineRule="auto"/>
      <w:ind w:firstLine="720" w:firstLineChars="200"/>
      <w:jc w:val="both"/>
    </w:pPr>
    <w:rPr>
      <w:rFonts w:ascii="Calibri" w:hAnsi="Calibri" w:eastAsia="仿宋" w:cs="Times New Roman"/>
      <w:kern w:val="2"/>
      <w:sz w:val="28"/>
      <w:szCs w:val="36"/>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rotWithShape="0">
          <a:gsLst>
            <a:gs pos="0">
              <a:schemeClr val="phClr">
                <a:lumOff val="17500"/>
              </a:schemeClr>
            </a:gs>
            <a:gs pos="100000">
              <a:schemeClr val="phClr"/>
            </a:gs>
          </a:gsLst>
          <a:lin ang="2700000" scaled="0"/>
        </a:gradFill>
        <a:gradFill rotWithShape="0">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28</Pages>
  <Words>13040</Words>
  <Characters>13135</Characters>
  <Lines>99</Lines>
  <Paragraphs>27</Paragraphs>
  <TotalTime>7</TotalTime>
  <ScaleCrop>false</ScaleCrop>
  <LinksUpToDate>false</LinksUpToDate>
  <CharactersWithSpaces>13210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2026-08-03T05:17:00Z</dcterms:created>
  <dc:creator>28281</dc:creator>
  <cp:lastModifiedBy>刘芋含</cp:lastModifiedBy>
  <dcterms:modified xsi:type="dcterms:W3CDTF">2026-08-10T07:54:52Z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eyJoZGlkIjoiODc3YzkyZjNkYzA5M2ZhMWNjNTczNTg3ZmYwYTExNTgiLCJ1c2VySWQiOiIxMTUzODY1NDUxIn0=</vt:lpwstr>
  </property>
  <property fmtid="{D5CDD505-2E9C-101B-9397-08002B2CF9AE}" pid="4" name="ICV">
    <vt:lpwstr>F89A3A348C7545DC81B9CF00956E9D16_13</vt:lpwstr>
  </property>
</Properties>
</file>