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D4" w:rsidRDefault="007A08D4">
      <w:pPr>
        <w:spacing w:line="560" w:lineRule="exact"/>
        <w:jc w:val="center"/>
        <w:rPr>
          <w:rFonts w:eastAsia="楷体_GB2312"/>
          <w:b/>
          <w:bCs/>
          <w:sz w:val="84"/>
          <w:szCs w:val="84"/>
          <w:vertAlign w:val="superscript"/>
        </w:rPr>
      </w:pPr>
    </w:p>
    <w:p w:rsidR="007A08D4" w:rsidRDefault="007A08D4">
      <w:pPr>
        <w:pStyle w:val="ad"/>
        <w:ind w:firstLine="210"/>
      </w:pPr>
    </w:p>
    <w:p w:rsidR="007A08D4" w:rsidRDefault="007A08D4">
      <w:pPr>
        <w:pStyle w:val="ad"/>
        <w:ind w:firstLine="210"/>
      </w:pPr>
    </w:p>
    <w:p w:rsidR="007A08D4" w:rsidRDefault="007A08D4">
      <w:pPr>
        <w:spacing w:line="560" w:lineRule="exact"/>
        <w:jc w:val="center"/>
        <w:rPr>
          <w:rFonts w:eastAsia="楷体_GB2312"/>
          <w:b/>
          <w:bCs/>
          <w:sz w:val="112"/>
          <w:szCs w:val="112"/>
        </w:rPr>
      </w:pPr>
    </w:p>
    <w:p w:rsidR="007A08D4" w:rsidRDefault="007A08D4">
      <w:pPr>
        <w:tabs>
          <w:tab w:val="left" w:pos="5304"/>
        </w:tabs>
        <w:spacing w:line="560" w:lineRule="exact"/>
        <w:jc w:val="left"/>
        <w:rPr>
          <w:rFonts w:eastAsia="楷体_GB2312"/>
          <w:b/>
          <w:bCs/>
          <w:sz w:val="112"/>
          <w:szCs w:val="112"/>
        </w:rPr>
      </w:pPr>
    </w:p>
    <w:p w:rsidR="007A08D4" w:rsidRDefault="00202BFC">
      <w:pPr>
        <w:widowControl/>
        <w:jc w:val="center"/>
        <w:rPr>
          <w:rFonts w:eastAsia="楷体_GB2312"/>
          <w:b/>
          <w:bCs/>
          <w:color w:val="FF0000"/>
          <w:sz w:val="88"/>
          <w:szCs w:val="88"/>
        </w:rPr>
      </w:pPr>
      <w:r>
        <w:rPr>
          <w:rFonts w:eastAsia="楷体_GB2312" w:hint="eastAsia"/>
          <w:b/>
          <w:bCs/>
          <w:color w:val="FF0000"/>
          <w:sz w:val="88"/>
          <w:szCs w:val="88"/>
        </w:rPr>
        <w:t>商务运行分析与研究</w:t>
      </w:r>
    </w:p>
    <w:p w:rsidR="007A08D4" w:rsidRDefault="007A08D4">
      <w:pPr>
        <w:spacing w:line="560" w:lineRule="exact"/>
        <w:jc w:val="center"/>
        <w:rPr>
          <w:rFonts w:eastAsia="楷体_GB2312"/>
          <w:b/>
          <w:bCs/>
          <w:color w:val="FF0000"/>
          <w:sz w:val="88"/>
          <w:szCs w:val="88"/>
        </w:rPr>
      </w:pPr>
    </w:p>
    <w:p w:rsidR="007A08D4" w:rsidRDefault="00202BFC">
      <w:pPr>
        <w:spacing w:line="560" w:lineRule="exact"/>
        <w:jc w:val="center"/>
        <w:rPr>
          <w:rFonts w:eastAsia="楷体_GB2312"/>
          <w:sz w:val="44"/>
          <w:szCs w:val="44"/>
        </w:rPr>
      </w:pPr>
      <w:r>
        <w:rPr>
          <w:rFonts w:eastAsia="楷体_GB2312" w:hint="eastAsia"/>
          <w:b/>
          <w:bCs/>
          <w:sz w:val="32"/>
          <w:szCs w:val="32"/>
        </w:rPr>
        <w:t>第</w:t>
      </w:r>
      <w:r>
        <w:rPr>
          <w:rFonts w:eastAsia="楷体_GB2312" w:hint="eastAsia"/>
          <w:b/>
          <w:bCs/>
          <w:sz w:val="32"/>
          <w:szCs w:val="32"/>
        </w:rPr>
        <w:t>5</w:t>
      </w:r>
      <w:r>
        <w:rPr>
          <w:rFonts w:eastAsia="楷体_GB2312" w:hint="eastAsia"/>
          <w:b/>
          <w:bCs/>
          <w:sz w:val="32"/>
          <w:szCs w:val="32"/>
        </w:rPr>
        <w:t>期</w:t>
      </w:r>
    </w:p>
    <w:p w:rsidR="007A08D4" w:rsidRDefault="007A08D4">
      <w:pPr>
        <w:spacing w:line="560" w:lineRule="exact"/>
        <w:jc w:val="left"/>
        <w:rPr>
          <w:rFonts w:eastAsia="楷体_GB2312"/>
          <w:b/>
          <w:bCs/>
          <w:sz w:val="84"/>
          <w:szCs w:val="84"/>
        </w:rPr>
      </w:pPr>
    </w:p>
    <w:p w:rsidR="007A08D4" w:rsidRDefault="00202BFC">
      <w:pPr>
        <w:spacing w:line="560" w:lineRule="exact"/>
        <w:jc w:val="left"/>
        <w:rPr>
          <w:rFonts w:eastAsia="楷体_GB2312"/>
          <w:b/>
          <w:bCs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签发人：李军</w:t>
      </w:r>
      <w:r>
        <w:rPr>
          <w:rFonts w:eastAsia="楷体_GB2312"/>
          <w:b/>
          <w:bCs/>
          <w:sz w:val="32"/>
          <w:szCs w:val="32"/>
        </w:rPr>
        <w:t xml:space="preserve">                      2022</w:t>
      </w:r>
      <w:r>
        <w:rPr>
          <w:rFonts w:eastAsia="楷体_GB2312" w:hint="eastAsia"/>
          <w:b/>
          <w:bCs/>
          <w:sz w:val="32"/>
          <w:szCs w:val="32"/>
        </w:rPr>
        <w:t>年</w:t>
      </w:r>
      <w:r>
        <w:rPr>
          <w:rFonts w:eastAsia="楷体_GB2312" w:hint="eastAsia"/>
          <w:b/>
          <w:bCs/>
          <w:sz w:val="32"/>
          <w:szCs w:val="32"/>
        </w:rPr>
        <w:t>6</w:t>
      </w:r>
      <w:r>
        <w:rPr>
          <w:rFonts w:eastAsia="楷体_GB2312" w:hint="eastAsia"/>
          <w:b/>
          <w:bCs/>
          <w:sz w:val="32"/>
          <w:szCs w:val="32"/>
        </w:rPr>
        <w:t>月</w:t>
      </w:r>
      <w:r w:rsidR="004F02B1">
        <w:rPr>
          <w:rFonts w:eastAsia="楷体_GB2312" w:hint="eastAsia"/>
          <w:b/>
          <w:bCs/>
          <w:sz w:val="32"/>
          <w:szCs w:val="32"/>
        </w:rPr>
        <w:t>30</w:t>
      </w:r>
      <w:r>
        <w:rPr>
          <w:rFonts w:eastAsia="楷体_GB2312" w:hint="eastAsia"/>
          <w:b/>
          <w:bCs/>
          <w:sz w:val="32"/>
          <w:szCs w:val="32"/>
        </w:rPr>
        <w:t>日</w:t>
      </w:r>
    </w:p>
    <w:p w:rsidR="007A08D4" w:rsidRDefault="002A640F">
      <w:pPr>
        <w:spacing w:line="560" w:lineRule="exact"/>
        <w:ind w:firstLine="880"/>
        <w:jc w:val="left"/>
        <w:rPr>
          <w:rFonts w:eastAsia="楷体_GB2312"/>
          <w:b/>
          <w:bCs/>
          <w:sz w:val="44"/>
          <w:szCs w:val="44"/>
        </w:rPr>
      </w:pPr>
      <w:r w:rsidRPr="002A640F">
        <w:pict>
          <v:line id="_x0000_s1026" style="position:absolute;left:0;text-align:left;z-index:251658240" from="-12.25pt,4.1pt" to="412.95pt,4.15pt" strokecolor="red"/>
        </w:pict>
      </w:r>
    </w:p>
    <w:p w:rsidR="007A08D4" w:rsidRDefault="007A08D4">
      <w:pPr>
        <w:spacing w:line="560" w:lineRule="exact"/>
        <w:jc w:val="center"/>
        <w:rPr>
          <w:b/>
          <w:bCs/>
          <w:sz w:val="44"/>
          <w:szCs w:val="44"/>
        </w:rPr>
      </w:pPr>
    </w:p>
    <w:p w:rsidR="007A08D4" w:rsidRDefault="00202BF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b/>
          <w:sz w:val="44"/>
          <w:szCs w:val="44"/>
        </w:rPr>
        <w:t>1-</w:t>
      </w:r>
      <w:r>
        <w:rPr>
          <w:rFonts w:ascii="方正小标宋简体" w:eastAsia="方正小标宋简体" w:hint="eastAsia"/>
          <w:b/>
          <w:sz w:val="44"/>
          <w:szCs w:val="44"/>
        </w:rPr>
        <w:t>5月全省商务运行情况分析</w:t>
      </w:r>
    </w:p>
    <w:p w:rsidR="007A08D4" w:rsidRDefault="007A08D4">
      <w:pPr>
        <w:pStyle w:val="NewNewNew"/>
        <w:spacing w:line="600" w:lineRule="exact"/>
        <w:ind w:firstLine="640"/>
        <w:rPr>
          <w:rFonts w:eastAsia="黑体"/>
          <w:sz w:val="32"/>
          <w:szCs w:val="32"/>
        </w:rPr>
      </w:pPr>
    </w:p>
    <w:p w:rsidR="007A08D4" w:rsidRPr="00705B3F" w:rsidRDefault="00202BFC" w:rsidP="00705B3F">
      <w:pPr>
        <w:spacing w:line="640" w:lineRule="exact"/>
        <w:ind w:firstLineChars="221" w:firstLine="707"/>
        <w:rPr>
          <w:rFonts w:eastAsia="仿宋_GB2312"/>
          <w:sz w:val="32"/>
          <w:szCs w:val="32"/>
        </w:rPr>
      </w:pPr>
      <w:r w:rsidRPr="00705B3F">
        <w:rPr>
          <w:rFonts w:eastAsia="仿宋_GB2312" w:hint="eastAsia"/>
          <w:sz w:val="32"/>
          <w:szCs w:val="32"/>
        </w:rPr>
        <w:t>1-5</w:t>
      </w:r>
      <w:r w:rsidRPr="00705B3F">
        <w:rPr>
          <w:rFonts w:eastAsia="仿宋_GB2312" w:hint="eastAsia"/>
          <w:sz w:val="32"/>
          <w:szCs w:val="32"/>
        </w:rPr>
        <w:t>月，随着《国务院关于印发扎实稳住经济一揽子政策措施的通知》和《辽宁省贯彻落实国务院扎实稳住经济一揽子政策措施若干举措》</w:t>
      </w:r>
      <w:r w:rsidR="00C6506A" w:rsidRPr="00705B3F">
        <w:rPr>
          <w:rFonts w:eastAsia="仿宋_GB2312" w:hint="eastAsia"/>
          <w:sz w:val="32"/>
          <w:szCs w:val="32"/>
        </w:rPr>
        <w:t>的连续出台，全省经济逐步恢复，商务重点指标运行态势持续向好。</w:t>
      </w:r>
    </w:p>
    <w:p w:rsidR="007A08D4" w:rsidRPr="00705B3F" w:rsidRDefault="00202BFC">
      <w:pPr>
        <w:numPr>
          <w:ilvl w:val="0"/>
          <w:numId w:val="1"/>
        </w:numPr>
        <w:tabs>
          <w:tab w:val="left" w:pos="1418"/>
        </w:tabs>
        <w:spacing w:line="600" w:lineRule="exact"/>
        <w:ind w:left="1129" w:hanging="420"/>
        <w:rPr>
          <w:rFonts w:eastAsia="黑体"/>
          <w:sz w:val="32"/>
          <w:szCs w:val="32"/>
        </w:rPr>
      </w:pPr>
      <w:r w:rsidRPr="00705B3F">
        <w:rPr>
          <w:rFonts w:eastAsia="黑体" w:hint="eastAsia"/>
          <w:sz w:val="32"/>
          <w:szCs w:val="32"/>
        </w:rPr>
        <w:t>招商引资</w:t>
      </w:r>
      <w:r w:rsidR="00B46D46">
        <w:rPr>
          <w:rFonts w:eastAsia="黑体" w:hint="eastAsia"/>
          <w:sz w:val="32"/>
          <w:szCs w:val="32"/>
        </w:rPr>
        <w:t>保持快速</w:t>
      </w:r>
      <w:r w:rsidRPr="00705B3F">
        <w:rPr>
          <w:rFonts w:eastAsia="黑体" w:hint="eastAsia"/>
          <w:sz w:val="32"/>
          <w:szCs w:val="32"/>
        </w:rPr>
        <w:t>增长</w:t>
      </w:r>
    </w:p>
    <w:p w:rsidR="007A08D4" w:rsidRPr="00705B3F" w:rsidRDefault="00202BFC" w:rsidP="00705B3F">
      <w:pPr>
        <w:spacing w:line="640" w:lineRule="exact"/>
        <w:ind w:firstLineChars="221" w:firstLine="707"/>
        <w:rPr>
          <w:rFonts w:eastAsia="仿宋_GB2312"/>
          <w:sz w:val="32"/>
          <w:szCs w:val="32"/>
        </w:rPr>
      </w:pPr>
      <w:r w:rsidRPr="00705B3F">
        <w:rPr>
          <w:rFonts w:eastAsia="仿宋_GB2312"/>
          <w:sz w:val="32"/>
          <w:szCs w:val="32"/>
        </w:rPr>
        <w:t>1-</w:t>
      </w:r>
      <w:r w:rsidRPr="00705B3F">
        <w:rPr>
          <w:rFonts w:eastAsia="仿宋_GB2312" w:hint="eastAsia"/>
          <w:sz w:val="32"/>
          <w:szCs w:val="32"/>
        </w:rPr>
        <w:t>5</w:t>
      </w:r>
      <w:r w:rsidRPr="00705B3F">
        <w:rPr>
          <w:rFonts w:eastAsia="仿宋_GB2312" w:hint="eastAsia"/>
          <w:sz w:val="32"/>
          <w:szCs w:val="32"/>
        </w:rPr>
        <w:t>月，全省招商引资实际到位资金</w:t>
      </w:r>
      <w:r w:rsidRPr="00705B3F">
        <w:rPr>
          <w:rFonts w:eastAsia="仿宋_GB2312" w:hint="eastAsia"/>
          <w:sz w:val="32"/>
          <w:szCs w:val="32"/>
        </w:rPr>
        <w:t>3391.4</w:t>
      </w:r>
      <w:r w:rsidRPr="00705B3F">
        <w:rPr>
          <w:rFonts w:eastAsia="仿宋_GB2312" w:hint="eastAsia"/>
          <w:sz w:val="32"/>
          <w:szCs w:val="32"/>
        </w:rPr>
        <w:t>亿元，同比增长</w:t>
      </w:r>
      <w:r w:rsidRPr="00705B3F">
        <w:rPr>
          <w:rFonts w:eastAsia="仿宋_GB2312" w:hint="eastAsia"/>
          <w:sz w:val="32"/>
          <w:szCs w:val="32"/>
        </w:rPr>
        <w:t>31.3</w:t>
      </w:r>
      <w:r w:rsidRPr="00705B3F">
        <w:rPr>
          <w:rFonts w:eastAsia="仿宋_GB2312"/>
          <w:sz w:val="32"/>
          <w:szCs w:val="32"/>
        </w:rPr>
        <w:t>%</w:t>
      </w:r>
      <w:r w:rsidR="00B46D46">
        <w:rPr>
          <w:rFonts w:eastAsia="仿宋_GB2312" w:hint="eastAsia"/>
          <w:sz w:val="32"/>
          <w:szCs w:val="32"/>
        </w:rPr>
        <w:t>。</w:t>
      </w:r>
      <w:r w:rsidRPr="00705B3F">
        <w:rPr>
          <w:rFonts w:eastAsia="仿宋_GB2312" w:hint="eastAsia"/>
          <w:sz w:val="32"/>
          <w:szCs w:val="32"/>
        </w:rPr>
        <w:t>其中，实际到位内资</w:t>
      </w:r>
      <w:r w:rsidRPr="00705B3F">
        <w:rPr>
          <w:rFonts w:eastAsia="仿宋_GB2312" w:hint="eastAsia"/>
          <w:sz w:val="32"/>
          <w:szCs w:val="32"/>
        </w:rPr>
        <w:t>3112.6</w:t>
      </w:r>
      <w:r w:rsidRPr="00705B3F">
        <w:rPr>
          <w:rFonts w:eastAsia="仿宋_GB2312" w:hint="eastAsia"/>
          <w:sz w:val="32"/>
          <w:szCs w:val="32"/>
        </w:rPr>
        <w:t>亿元，同比增长</w:t>
      </w:r>
      <w:r w:rsidRPr="00705B3F">
        <w:rPr>
          <w:rFonts w:eastAsia="仿宋_GB2312" w:hint="eastAsia"/>
          <w:sz w:val="32"/>
          <w:szCs w:val="32"/>
        </w:rPr>
        <w:t>23.1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；实际使用外资</w:t>
      </w:r>
      <w:r w:rsidRPr="00705B3F">
        <w:rPr>
          <w:rFonts w:eastAsia="仿宋_GB2312" w:hint="eastAsia"/>
          <w:color w:val="000000"/>
          <w:sz w:val="32"/>
          <w:szCs w:val="32"/>
        </w:rPr>
        <w:t>43.7</w:t>
      </w:r>
      <w:r w:rsidRPr="00705B3F">
        <w:rPr>
          <w:rFonts w:eastAsia="仿宋_GB2312" w:hint="eastAsia"/>
          <w:sz w:val="32"/>
          <w:szCs w:val="32"/>
        </w:rPr>
        <w:t>亿美元，同比增长</w:t>
      </w:r>
      <w:r w:rsidRPr="00705B3F">
        <w:rPr>
          <w:rFonts w:eastAsia="仿宋_GB2312" w:hint="eastAsia"/>
          <w:color w:val="000000"/>
          <w:sz w:val="32"/>
          <w:szCs w:val="32"/>
        </w:rPr>
        <w:t>411.3</w:t>
      </w:r>
      <w:r w:rsidRPr="00705B3F">
        <w:rPr>
          <w:rFonts w:eastAsia="仿宋_GB2312"/>
          <w:sz w:val="32"/>
          <w:szCs w:val="32"/>
        </w:rPr>
        <w:t>%</w:t>
      </w:r>
      <w:r w:rsidR="00B46D46">
        <w:rPr>
          <w:rFonts w:eastAsia="仿宋_GB2312" w:hint="eastAsia"/>
          <w:sz w:val="32"/>
          <w:szCs w:val="32"/>
        </w:rPr>
        <w:t>，规模</w:t>
      </w:r>
      <w:r w:rsidR="00B46D46">
        <w:rPr>
          <w:rFonts w:eastAsia="仿宋_GB2312" w:hint="eastAsia"/>
          <w:sz w:val="32"/>
          <w:szCs w:val="32"/>
        </w:rPr>
        <w:lastRenderedPageBreak/>
        <w:t>列全国第</w:t>
      </w:r>
      <w:r w:rsidR="00B46D46">
        <w:rPr>
          <w:rFonts w:eastAsia="仿宋_GB2312" w:hint="eastAsia"/>
          <w:sz w:val="32"/>
          <w:szCs w:val="32"/>
        </w:rPr>
        <w:t>7</w:t>
      </w:r>
      <w:r w:rsidR="00B46D46">
        <w:rPr>
          <w:rFonts w:eastAsia="仿宋_GB2312" w:hint="eastAsia"/>
          <w:sz w:val="32"/>
          <w:szCs w:val="32"/>
        </w:rPr>
        <w:t>，增速列全国第</w:t>
      </w:r>
      <w:r w:rsidR="00B46D46">
        <w:rPr>
          <w:rFonts w:eastAsia="仿宋_GB2312" w:hint="eastAsia"/>
          <w:sz w:val="32"/>
          <w:szCs w:val="32"/>
        </w:rPr>
        <w:t>2</w:t>
      </w:r>
      <w:r w:rsidRPr="00705B3F">
        <w:rPr>
          <w:rFonts w:eastAsia="仿宋_GB2312" w:hint="eastAsia"/>
          <w:sz w:val="32"/>
          <w:szCs w:val="32"/>
        </w:rPr>
        <w:t>。从全省区域分布看，沈阳现代化都市圈各市到资</w:t>
      </w:r>
      <w:r w:rsidRPr="00705B3F">
        <w:rPr>
          <w:rFonts w:eastAsia="仿宋_GB2312" w:hint="eastAsia"/>
          <w:sz w:val="32"/>
          <w:szCs w:val="32"/>
        </w:rPr>
        <w:t>1683.2</w:t>
      </w:r>
      <w:r w:rsidRPr="00705B3F">
        <w:rPr>
          <w:rFonts w:eastAsia="仿宋_GB2312" w:hint="eastAsia"/>
          <w:sz w:val="32"/>
          <w:szCs w:val="32"/>
        </w:rPr>
        <w:t>亿元，同比增长</w:t>
      </w:r>
      <w:r w:rsidRPr="00705B3F">
        <w:rPr>
          <w:rFonts w:eastAsia="仿宋_GB2312" w:hint="eastAsia"/>
          <w:sz w:val="32"/>
          <w:szCs w:val="32"/>
        </w:rPr>
        <w:t>44.8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，占全省总额的</w:t>
      </w:r>
      <w:r w:rsidRPr="00705B3F">
        <w:rPr>
          <w:rFonts w:eastAsia="仿宋_GB2312" w:hint="eastAsia"/>
          <w:sz w:val="32"/>
          <w:szCs w:val="32"/>
        </w:rPr>
        <w:t>49.6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，其中沈阳市增长</w:t>
      </w:r>
      <w:r w:rsidRPr="00705B3F">
        <w:rPr>
          <w:rFonts w:eastAsia="仿宋_GB2312" w:hint="eastAsia"/>
          <w:sz w:val="32"/>
          <w:szCs w:val="32"/>
        </w:rPr>
        <w:t>71.8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；辽宁沿海经济带各市到资</w:t>
      </w:r>
      <w:r w:rsidRPr="00705B3F">
        <w:rPr>
          <w:rFonts w:eastAsia="仿宋_GB2312" w:hint="eastAsia"/>
          <w:sz w:val="32"/>
          <w:szCs w:val="32"/>
        </w:rPr>
        <w:t>1497.4</w:t>
      </w:r>
      <w:r w:rsidRPr="00705B3F">
        <w:rPr>
          <w:rFonts w:eastAsia="仿宋_GB2312" w:hint="eastAsia"/>
          <w:sz w:val="32"/>
          <w:szCs w:val="32"/>
        </w:rPr>
        <w:t>亿元，同比增长</w:t>
      </w:r>
      <w:r w:rsidRPr="00705B3F">
        <w:rPr>
          <w:rFonts w:eastAsia="仿宋_GB2312" w:hint="eastAsia"/>
          <w:sz w:val="32"/>
          <w:szCs w:val="32"/>
        </w:rPr>
        <w:t>15.8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，占全省总额的</w:t>
      </w:r>
      <w:r w:rsidRPr="00705B3F">
        <w:rPr>
          <w:rFonts w:eastAsia="仿宋_GB2312"/>
          <w:sz w:val="32"/>
          <w:szCs w:val="32"/>
        </w:rPr>
        <w:t>4</w:t>
      </w:r>
      <w:r w:rsidRPr="00705B3F">
        <w:rPr>
          <w:rFonts w:eastAsia="仿宋_GB2312" w:hint="eastAsia"/>
          <w:sz w:val="32"/>
          <w:szCs w:val="32"/>
        </w:rPr>
        <w:t>4</w:t>
      </w:r>
      <w:r w:rsidRPr="00705B3F">
        <w:rPr>
          <w:rFonts w:eastAsia="仿宋_GB2312"/>
          <w:sz w:val="32"/>
          <w:szCs w:val="32"/>
        </w:rPr>
        <w:t>.</w:t>
      </w:r>
      <w:r w:rsidRPr="00705B3F">
        <w:rPr>
          <w:rFonts w:eastAsia="仿宋_GB2312" w:hint="eastAsia"/>
          <w:sz w:val="32"/>
          <w:szCs w:val="32"/>
        </w:rPr>
        <w:t>2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，其中大连市增长</w:t>
      </w:r>
      <w:r w:rsidRPr="00705B3F">
        <w:rPr>
          <w:rFonts w:eastAsia="仿宋_GB2312" w:hint="eastAsia"/>
          <w:sz w:val="32"/>
          <w:szCs w:val="32"/>
        </w:rPr>
        <w:t>24.8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；辽西先导区各市到资</w:t>
      </w:r>
      <w:r w:rsidRPr="00705B3F">
        <w:rPr>
          <w:rFonts w:eastAsia="仿宋_GB2312" w:hint="eastAsia"/>
          <w:sz w:val="32"/>
          <w:szCs w:val="32"/>
        </w:rPr>
        <w:t>320.2</w:t>
      </w:r>
      <w:r w:rsidRPr="00705B3F">
        <w:rPr>
          <w:rFonts w:eastAsia="仿宋_GB2312" w:hint="eastAsia"/>
          <w:sz w:val="32"/>
          <w:szCs w:val="32"/>
        </w:rPr>
        <w:t>亿元，同比增长</w:t>
      </w:r>
      <w:r w:rsidRPr="00705B3F">
        <w:rPr>
          <w:rFonts w:eastAsia="仿宋_GB2312" w:hint="eastAsia"/>
          <w:sz w:val="32"/>
          <w:szCs w:val="32"/>
        </w:rPr>
        <w:t>19.2%</w:t>
      </w:r>
      <w:r w:rsidRPr="00705B3F">
        <w:rPr>
          <w:rFonts w:eastAsia="仿宋_GB2312" w:hint="eastAsia"/>
          <w:sz w:val="32"/>
          <w:szCs w:val="32"/>
        </w:rPr>
        <w:t>，占全省总额的</w:t>
      </w:r>
      <w:r w:rsidRPr="00705B3F">
        <w:rPr>
          <w:rFonts w:eastAsia="仿宋_GB2312" w:hint="eastAsia"/>
          <w:sz w:val="32"/>
          <w:szCs w:val="32"/>
        </w:rPr>
        <w:t>9.4%</w:t>
      </w:r>
      <w:r w:rsidRPr="00705B3F">
        <w:rPr>
          <w:rFonts w:eastAsia="仿宋_GB2312" w:hint="eastAsia"/>
          <w:sz w:val="32"/>
          <w:szCs w:val="32"/>
        </w:rPr>
        <w:t>。</w:t>
      </w:r>
    </w:p>
    <w:p w:rsidR="007A08D4" w:rsidRDefault="00202BFC">
      <w:pPr>
        <w:pStyle w:val="ad"/>
        <w:ind w:firstLineChars="0" w:firstLine="0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招商引资实际到位资金同比增速情况</w:t>
      </w:r>
    </w:p>
    <w:p w:rsidR="007A08D4" w:rsidRDefault="00202BFC">
      <w:pPr>
        <w:pStyle w:val="ad"/>
        <w:ind w:firstLineChars="0" w:firstLine="0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noProof/>
          <w:sz w:val="32"/>
          <w:szCs w:val="32"/>
        </w:rPr>
        <w:drawing>
          <wp:inline distT="0" distB="0" distL="0" distR="0">
            <wp:extent cx="5278120" cy="2620645"/>
            <wp:effectExtent l="0" t="0" r="0" b="0"/>
            <wp:docPr id="12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A08D4" w:rsidRPr="00705B3F" w:rsidRDefault="00202BFC" w:rsidP="00705B3F">
      <w:pPr>
        <w:pStyle w:val="ad"/>
        <w:spacing w:line="62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</w:rPr>
      </w:pPr>
      <w:r w:rsidRPr="00705B3F">
        <w:rPr>
          <w:rFonts w:ascii="Times New Roman" w:eastAsia="楷体_GB2312" w:hAnsi="Times New Roman" w:hint="eastAsia"/>
          <w:b/>
          <w:sz w:val="32"/>
          <w:szCs w:val="32"/>
        </w:rPr>
        <w:t>（一）实际到位内资方面</w:t>
      </w:r>
    </w:p>
    <w:p w:rsidR="007A08D4" w:rsidRPr="00705B3F" w:rsidRDefault="00202BFC" w:rsidP="00705B3F">
      <w:pPr>
        <w:pStyle w:val="ad"/>
        <w:spacing w:line="62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705B3F">
        <w:rPr>
          <w:rFonts w:ascii="Times New Roman" w:eastAsia="楷体_GB2312" w:hAnsi="Times New Roman" w:hint="eastAsia"/>
          <w:b/>
          <w:sz w:val="32"/>
          <w:szCs w:val="32"/>
        </w:rPr>
        <w:t>重大项目支撑作用显著。</w:t>
      </w:r>
      <w:r w:rsidRPr="00705B3F">
        <w:rPr>
          <w:rFonts w:ascii="Times New Roman" w:eastAsia="仿宋_GB2312" w:hAnsi="Times New Roman"/>
          <w:sz w:val="32"/>
          <w:szCs w:val="32"/>
        </w:rPr>
        <w:t>全省共有</w:t>
      </w:r>
      <w:r w:rsidRPr="00705B3F">
        <w:rPr>
          <w:rFonts w:ascii="Times New Roman" w:eastAsia="仿宋_GB2312" w:hAnsi="Times New Roman"/>
          <w:sz w:val="32"/>
          <w:szCs w:val="32"/>
        </w:rPr>
        <w:t>2121</w:t>
      </w:r>
      <w:r w:rsidRPr="00705B3F">
        <w:rPr>
          <w:rFonts w:ascii="Times New Roman" w:eastAsia="仿宋_GB2312" w:hAnsi="Times New Roman"/>
          <w:sz w:val="32"/>
          <w:szCs w:val="32"/>
        </w:rPr>
        <w:t>个内资项目到资。到资</w:t>
      </w:r>
      <w:r w:rsidRPr="00705B3F">
        <w:rPr>
          <w:rFonts w:ascii="Times New Roman" w:eastAsia="仿宋_GB2312" w:hAnsi="Times New Roman"/>
          <w:sz w:val="32"/>
          <w:szCs w:val="32"/>
        </w:rPr>
        <w:t>1</w:t>
      </w:r>
      <w:r w:rsidRPr="00705B3F">
        <w:rPr>
          <w:rFonts w:ascii="Times New Roman" w:eastAsia="仿宋_GB2312" w:hAnsi="Times New Roman"/>
          <w:sz w:val="32"/>
          <w:szCs w:val="32"/>
        </w:rPr>
        <w:t>亿元以上项目</w:t>
      </w:r>
      <w:r w:rsidRPr="00705B3F">
        <w:rPr>
          <w:rFonts w:ascii="Times New Roman" w:eastAsia="仿宋_GB2312" w:hAnsi="Times New Roman"/>
          <w:sz w:val="32"/>
          <w:szCs w:val="32"/>
        </w:rPr>
        <w:t>563</w:t>
      </w:r>
      <w:r w:rsidRPr="00705B3F">
        <w:rPr>
          <w:rFonts w:ascii="Times New Roman" w:eastAsia="仿宋_GB2312" w:hAnsi="Times New Roman"/>
          <w:sz w:val="32"/>
          <w:szCs w:val="32"/>
        </w:rPr>
        <w:t>个，同比增长</w:t>
      </w:r>
      <w:r w:rsidRPr="00705B3F">
        <w:rPr>
          <w:rFonts w:ascii="Times New Roman" w:eastAsia="仿宋_GB2312" w:hAnsi="Times New Roman"/>
          <w:sz w:val="32"/>
          <w:szCs w:val="32"/>
        </w:rPr>
        <w:t>15.4%</w:t>
      </w:r>
      <w:r w:rsidRPr="00705B3F">
        <w:rPr>
          <w:rFonts w:ascii="Times New Roman" w:eastAsia="仿宋_GB2312" w:hAnsi="Times New Roman"/>
          <w:sz w:val="32"/>
          <w:szCs w:val="32"/>
        </w:rPr>
        <w:t>；实际到位资金</w:t>
      </w:r>
      <w:r w:rsidRPr="00705B3F">
        <w:rPr>
          <w:rFonts w:ascii="Times New Roman" w:eastAsia="仿宋_GB2312" w:hAnsi="Times New Roman"/>
          <w:sz w:val="32"/>
          <w:szCs w:val="32"/>
        </w:rPr>
        <w:t>2604.8</w:t>
      </w:r>
      <w:r w:rsidRPr="00705B3F">
        <w:rPr>
          <w:rFonts w:ascii="Times New Roman" w:eastAsia="仿宋_GB2312" w:hAnsi="Times New Roman"/>
          <w:sz w:val="32"/>
          <w:szCs w:val="32"/>
        </w:rPr>
        <w:t>亿元，同比增长</w:t>
      </w:r>
      <w:r w:rsidRPr="00705B3F">
        <w:rPr>
          <w:rFonts w:ascii="Times New Roman" w:eastAsia="仿宋_GB2312" w:hAnsi="Times New Roman"/>
          <w:sz w:val="32"/>
          <w:szCs w:val="32"/>
        </w:rPr>
        <w:t>21.2%</w:t>
      </w:r>
      <w:r w:rsidRPr="00705B3F">
        <w:rPr>
          <w:rFonts w:ascii="Times New Roman" w:eastAsia="仿宋_GB2312" w:hAnsi="Times New Roman"/>
          <w:sz w:val="32"/>
          <w:szCs w:val="32"/>
        </w:rPr>
        <w:t>，占全省总额的</w:t>
      </w:r>
      <w:r w:rsidRPr="00705B3F">
        <w:rPr>
          <w:rFonts w:ascii="Times New Roman" w:eastAsia="仿宋_GB2312" w:hAnsi="Times New Roman"/>
          <w:sz w:val="32"/>
          <w:szCs w:val="32"/>
        </w:rPr>
        <w:t>83.7%</w:t>
      </w:r>
      <w:r w:rsidRPr="00705B3F">
        <w:rPr>
          <w:rFonts w:ascii="Times New Roman" w:eastAsia="仿宋_GB2312" w:hAnsi="Times New Roman"/>
          <w:sz w:val="32"/>
          <w:szCs w:val="32"/>
        </w:rPr>
        <w:t>。其中，到资</w:t>
      </w:r>
      <w:r w:rsidRPr="00705B3F">
        <w:rPr>
          <w:rFonts w:ascii="Times New Roman" w:eastAsia="仿宋_GB2312" w:hAnsi="Times New Roman"/>
          <w:sz w:val="32"/>
          <w:szCs w:val="32"/>
        </w:rPr>
        <w:t>10</w:t>
      </w:r>
      <w:r w:rsidRPr="00705B3F">
        <w:rPr>
          <w:rFonts w:ascii="Times New Roman" w:eastAsia="仿宋_GB2312" w:hAnsi="Times New Roman"/>
          <w:sz w:val="32"/>
          <w:szCs w:val="32"/>
        </w:rPr>
        <w:t>亿元以上项目</w:t>
      </w:r>
      <w:r w:rsidRPr="00705B3F">
        <w:rPr>
          <w:rFonts w:ascii="Times New Roman" w:eastAsia="仿宋_GB2312" w:hAnsi="Times New Roman"/>
          <w:sz w:val="32"/>
          <w:szCs w:val="32"/>
        </w:rPr>
        <w:t>56</w:t>
      </w:r>
      <w:r w:rsidRPr="00705B3F">
        <w:rPr>
          <w:rFonts w:ascii="Times New Roman" w:eastAsia="仿宋_GB2312" w:hAnsi="Times New Roman"/>
          <w:sz w:val="32"/>
          <w:szCs w:val="32"/>
        </w:rPr>
        <w:t>个，同比增长</w:t>
      </w:r>
      <w:r w:rsidRPr="00705B3F">
        <w:rPr>
          <w:rFonts w:ascii="Times New Roman" w:eastAsia="仿宋_GB2312" w:hAnsi="Times New Roman"/>
          <w:sz w:val="32"/>
          <w:szCs w:val="32"/>
        </w:rPr>
        <w:t>19.1%</w:t>
      </w:r>
      <w:r w:rsidRPr="00705B3F">
        <w:rPr>
          <w:rFonts w:ascii="Times New Roman" w:eastAsia="仿宋_GB2312" w:hAnsi="Times New Roman"/>
          <w:sz w:val="32"/>
          <w:szCs w:val="32"/>
        </w:rPr>
        <w:t>；实际到位资金</w:t>
      </w:r>
      <w:r w:rsidRPr="00705B3F">
        <w:rPr>
          <w:rFonts w:ascii="Times New Roman" w:eastAsia="仿宋_GB2312" w:hAnsi="Times New Roman"/>
          <w:sz w:val="32"/>
          <w:szCs w:val="32"/>
        </w:rPr>
        <w:t>1153.9</w:t>
      </w:r>
      <w:r w:rsidRPr="00705B3F">
        <w:rPr>
          <w:rFonts w:ascii="Times New Roman" w:eastAsia="仿宋_GB2312" w:hAnsi="Times New Roman"/>
          <w:sz w:val="32"/>
          <w:szCs w:val="32"/>
        </w:rPr>
        <w:t>亿元，同比增长</w:t>
      </w:r>
      <w:r w:rsidRPr="00705B3F">
        <w:rPr>
          <w:rFonts w:ascii="Times New Roman" w:eastAsia="仿宋_GB2312" w:hAnsi="Times New Roman"/>
          <w:sz w:val="32"/>
          <w:szCs w:val="32"/>
        </w:rPr>
        <w:t>26.8%</w:t>
      </w:r>
      <w:r w:rsidRPr="00705B3F">
        <w:rPr>
          <w:rFonts w:ascii="Times New Roman" w:eastAsia="仿宋_GB2312" w:hAnsi="Times New Roman"/>
          <w:sz w:val="32"/>
          <w:szCs w:val="32"/>
        </w:rPr>
        <w:t>，占全省总额</w:t>
      </w:r>
      <w:r w:rsidRPr="00705B3F">
        <w:rPr>
          <w:rFonts w:ascii="Times New Roman" w:eastAsia="仿宋_GB2312" w:hAnsi="Times New Roman"/>
          <w:sz w:val="32"/>
          <w:szCs w:val="32"/>
        </w:rPr>
        <w:t>37.1%</w:t>
      </w:r>
      <w:r w:rsidRPr="00705B3F">
        <w:rPr>
          <w:rFonts w:ascii="Times New Roman" w:eastAsia="仿宋_GB2312" w:hAnsi="Times New Roman"/>
          <w:sz w:val="32"/>
          <w:szCs w:val="32"/>
        </w:rPr>
        <w:t>。沈阳、大连共到资</w:t>
      </w:r>
      <w:r w:rsidRPr="00705B3F">
        <w:rPr>
          <w:rFonts w:ascii="Times New Roman" w:eastAsia="仿宋_GB2312" w:hAnsi="Times New Roman"/>
          <w:sz w:val="32"/>
          <w:szCs w:val="32"/>
        </w:rPr>
        <w:t>1</w:t>
      </w:r>
      <w:r w:rsidRPr="00705B3F">
        <w:rPr>
          <w:rFonts w:ascii="Times New Roman" w:eastAsia="仿宋_GB2312" w:hAnsi="Times New Roman"/>
          <w:sz w:val="32"/>
          <w:szCs w:val="32"/>
        </w:rPr>
        <w:t>亿元以上项目</w:t>
      </w:r>
      <w:r w:rsidRPr="00705B3F">
        <w:rPr>
          <w:rFonts w:ascii="Times New Roman" w:eastAsia="仿宋_GB2312" w:hAnsi="Times New Roman"/>
          <w:sz w:val="32"/>
          <w:szCs w:val="32"/>
        </w:rPr>
        <w:t>226</w:t>
      </w:r>
      <w:r w:rsidRPr="00705B3F">
        <w:rPr>
          <w:rFonts w:ascii="Times New Roman" w:eastAsia="仿宋_GB2312" w:hAnsi="Times New Roman"/>
          <w:sz w:val="32"/>
          <w:szCs w:val="32"/>
        </w:rPr>
        <w:t>个，占全省到资</w:t>
      </w:r>
      <w:r w:rsidRPr="00705B3F">
        <w:rPr>
          <w:rFonts w:ascii="Times New Roman" w:eastAsia="仿宋_GB2312" w:hAnsi="Times New Roman"/>
          <w:sz w:val="32"/>
          <w:szCs w:val="32"/>
        </w:rPr>
        <w:t>1</w:t>
      </w:r>
      <w:r w:rsidRPr="00705B3F">
        <w:rPr>
          <w:rFonts w:ascii="Times New Roman" w:eastAsia="仿宋_GB2312" w:hAnsi="Times New Roman"/>
          <w:sz w:val="32"/>
          <w:szCs w:val="32"/>
        </w:rPr>
        <w:t>亿</w:t>
      </w:r>
      <w:r w:rsidRPr="00705B3F">
        <w:rPr>
          <w:rFonts w:ascii="Times New Roman" w:eastAsia="仿宋_GB2312" w:hAnsi="Times New Roman"/>
          <w:sz w:val="32"/>
          <w:szCs w:val="32"/>
        </w:rPr>
        <w:lastRenderedPageBreak/>
        <w:t>元以上项目数的</w:t>
      </w:r>
      <w:r w:rsidRPr="00705B3F">
        <w:rPr>
          <w:rFonts w:ascii="Times New Roman" w:eastAsia="仿宋_GB2312" w:hAnsi="Times New Roman"/>
          <w:sz w:val="32"/>
          <w:szCs w:val="32"/>
        </w:rPr>
        <w:t>40.1%</w:t>
      </w:r>
      <w:r w:rsidRPr="00705B3F">
        <w:rPr>
          <w:rFonts w:ascii="Times New Roman" w:eastAsia="仿宋_GB2312" w:hAnsi="Times New Roman"/>
          <w:sz w:val="32"/>
          <w:szCs w:val="32"/>
        </w:rPr>
        <w:t>。</w:t>
      </w:r>
    </w:p>
    <w:p w:rsidR="007A08D4" w:rsidRPr="00705B3F" w:rsidRDefault="00202BFC" w:rsidP="00705B3F">
      <w:pPr>
        <w:pStyle w:val="ad"/>
        <w:spacing w:line="62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705B3F">
        <w:rPr>
          <w:rFonts w:ascii="Times New Roman" w:eastAsia="楷体_GB2312" w:hAnsi="Times New Roman" w:hint="eastAsia"/>
          <w:b/>
          <w:sz w:val="32"/>
          <w:szCs w:val="32"/>
        </w:rPr>
        <w:t>第二产业进资占比稳步提升。</w:t>
      </w:r>
      <w:r w:rsidRPr="00705B3F">
        <w:rPr>
          <w:rFonts w:ascii="Times New Roman" w:eastAsia="仿宋_GB2312" w:hAnsi="Times New Roman"/>
          <w:sz w:val="32"/>
          <w:szCs w:val="32"/>
        </w:rPr>
        <w:t>第二产业到资</w:t>
      </w:r>
      <w:r w:rsidRPr="00705B3F">
        <w:rPr>
          <w:rFonts w:ascii="Times New Roman" w:eastAsia="仿宋_GB2312" w:hAnsi="Times New Roman"/>
          <w:sz w:val="32"/>
          <w:szCs w:val="32"/>
        </w:rPr>
        <w:t>1325.8</w:t>
      </w:r>
      <w:r w:rsidRPr="00705B3F">
        <w:rPr>
          <w:rFonts w:ascii="Times New Roman" w:eastAsia="仿宋_GB2312" w:hAnsi="Times New Roman"/>
          <w:sz w:val="32"/>
          <w:szCs w:val="32"/>
        </w:rPr>
        <w:t>亿元，同比增长</w:t>
      </w:r>
      <w:r w:rsidRPr="00705B3F">
        <w:rPr>
          <w:rFonts w:ascii="Times New Roman" w:eastAsia="仿宋_GB2312" w:hAnsi="Times New Roman"/>
          <w:sz w:val="32"/>
          <w:szCs w:val="32"/>
        </w:rPr>
        <w:t>41.1%</w:t>
      </w:r>
      <w:r w:rsidRPr="00705B3F">
        <w:rPr>
          <w:rFonts w:ascii="Times New Roman" w:eastAsia="仿宋_GB2312" w:hAnsi="Times New Roman"/>
          <w:sz w:val="32"/>
          <w:szCs w:val="32"/>
        </w:rPr>
        <w:t>，占全省总额的</w:t>
      </w:r>
      <w:r w:rsidRPr="00705B3F">
        <w:rPr>
          <w:rFonts w:ascii="Times New Roman" w:eastAsia="仿宋_GB2312" w:hAnsi="Times New Roman"/>
          <w:sz w:val="32"/>
          <w:szCs w:val="32"/>
        </w:rPr>
        <w:t>42.6%</w:t>
      </w:r>
      <w:r w:rsidRPr="00705B3F">
        <w:rPr>
          <w:rFonts w:ascii="Times New Roman" w:eastAsia="仿宋_GB2312" w:hAnsi="Times New Roman"/>
          <w:sz w:val="32"/>
          <w:szCs w:val="32"/>
        </w:rPr>
        <w:t>，占比较去年同期提高</w:t>
      </w:r>
      <w:r w:rsidRPr="00705B3F">
        <w:rPr>
          <w:rFonts w:ascii="Times New Roman" w:eastAsia="仿宋_GB2312" w:hAnsi="Times New Roman"/>
          <w:sz w:val="32"/>
          <w:szCs w:val="32"/>
        </w:rPr>
        <w:t>5.4</w:t>
      </w:r>
      <w:r w:rsidRPr="00705B3F">
        <w:rPr>
          <w:rFonts w:ascii="Times New Roman" w:eastAsia="仿宋_GB2312" w:hAnsi="Times New Roman"/>
          <w:sz w:val="32"/>
          <w:szCs w:val="32"/>
        </w:rPr>
        <w:t>个百分点。其中，高端制造业共到资</w:t>
      </w:r>
      <w:r w:rsidRPr="00705B3F">
        <w:rPr>
          <w:rFonts w:ascii="Times New Roman" w:eastAsia="仿宋_GB2312" w:hAnsi="Times New Roman"/>
          <w:sz w:val="32"/>
          <w:szCs w:val="32"/>
        </w:rPr>
        <w:t>846.8</w:t>
      </w:r>
      <w:r w:rsidRPr="00705B3F">
        <w:rPr>
          <w:rFonts w:ascii="Times New Roman" w:eastAsia="仿宋_GB2312" w:hAnsi="Times New Roman"/>
          <w:sz w:val="32"/>
          <w:szCs w:val="32"/>
        </w:rPr>
        <w:t>亿元，同比增长</w:t>
      </w:r>
      <w:r w:rsidRPr="00705B3F">
        <w:rPr>
          <w:rFonts w:ascii="Times New Roman" w:eastAsia="仿宋_GB2312" w:hAnsi="Times New Roman"/>
          <w:sz w:val="32"/>
          <w:szCs w:val="32"/>
        </w:rPr>
        <w:t>59.5%</w:t>
      </w:r>
      <w:r w:rsidRPr="00705B3F">
        <w:rPr>
          <w:rFonts w:ascii="Times New Roman" w:eastAsia="仿宋_GB2312" w:hAnsi="Times New Roman"/>
          <w:sz w:val="32"/>
          <w:szCs w:val="32"/>
        </w:rPr>
        <w:t>，占全省总额的</w:t>
      </w:r>
      <w:r w:rsidRPr="00705B3F">
        <w:rPr>
          <w:rFonts w:ascii="Times New Roman" w:eastAsia="仿宋_GB2312" w:hAnsi="Times New Roman"/>
          <w:sz w:val="32"/>
          <w:szCs w:val="32"/>
        </w:rPr>
        <w:t>27.2%</w:t>
      </w:r>
      <w:r w:rsidRPr="00705B3F">
        <w:rPr>
          <w:rFonts w:ascii="Times New Roman" w:eastAsia="仿宋_GB2312" w:hAnsi="Times New Roman"/>
          <w:sz w:val="32"/>
          <w:szCs w:val="32"/>
        </w:rPr>
        <w:t>，较去年同期提高</w:t>
      </w:r>
      <w:r w:rsidRPr="00705B3F">
        <w:rPr>
          <w:rFonts w:ascii="Times New Roman" w:eastAsia="仿宋_GB2312" w:hAnsi="Times New Roman"/>
          <w:sz w:val="32"/>
          <w:szCs w:val="32"/>
        </w:rPr>
        <w:t>6.2</w:t>
      </w:r>
      <w:r w:rsidRPr="00705B3F">
        <w:rPr>
          <w:rFonts w:ascii="Times New Roman" w:eastAsia="仿宋_GB2312" w:hAnsi="Times New Roman"/>
          <w:sz w:val="32"/>
          <w:szCs w:val="32"/>
        </w:rPr>
        <w:t>个百分点。第一、二、三产业到资占比为</w:t>
      </w:r>
      <w:r w:rsidRPr="00705B3F">
        <w:rPr>
          <w:rFonts w:ascii="Times New Roman" w:eastAsia="仿宋_GB2312" w:hAnsi="Times New Roman"/>
          <w:sz w:val="32"/>
          <w:szCs w:val="32"/>
        </w:rPr>
        <w:t>2.3</w:t>
      </w:r>
      <w:r w:rsidRPr="00705B3F">
        <w:rPr>
          <w:rFonts w:ascii="Times New Roman" w:eastAsia="仿宋_GB2312" w:hAnsi="Times New Roman"/>
          <w:sz w:val="32"/>
          <w:szCs w:val="32"/>
        </w:rPr>
        <w:t>：</w:t>
      </w:r>
      <w:r w:rsidRPr="00705B3F">
        <w:rPr>
          <w:rFonts w:ascii="Times New Roman" w:eastAsia="仿宋_GB2312" w:hAnsi="Times New Roman"/>
          <w:sz w:val="32"/>
          <w:szCs w:val="32"/>
        </w:rPr>
        <w:t>42.6</w:t>
      </w:r>
      <w:r w:rsidRPr="00705B3F">
        <w:rPr>
          <w:rFonts w:ascii="Times New Roman" w:eastAsia="仿宋_GB2312" w:hAnsi="Times New Roman"/>
          <w:sz w:val="32"/>
          <w:szCs w:val="32"/>
        </w:rPr>
        <w:t>：</w:t>
      </w:r>
      <w:r w:rsidRPr="00705B3F">
        <w:rPr>
          <w:rFonts w:ascii="Times New Roman" w:eastAsia="仿宋_GB2312" w:hAnsi="Times New Roman"/>
          <w:sz w:val="32"/>
          <w:szCs w:val="32"/>
        </w:rPr>
        <w:t>55.1</w:t>
      </w:r>
      <w:r w:rsidRPr="00705B3F">
        <w:rPr>
          <w:rFonts w:ascii="Times New Roman" w:eastAsia="仿宋_GB2312" w:hAnsi="Times New Roman"/>
          <w:sz w:val="32"/>
          <w:szCs w:val="32"/>
        </w:rPr>
        <w:t>。</w:t>
      </w:r>
    </w:p>
    <w:p w:rsidR="007A08D4" w:rsidRDefault="00202BFC">
      <w:pPr>
        <w:pStyle w:val="ad"/>
        <w:spacing w:line="620" w:lineRule="exact"/>
        <w:ind w:firstLineChars="0" w:firstLine="0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501650</wp:posOffset>
            </wp:positionV>
            <wp:extent cx="4980305" cy="3023870"/>
            <wp:effectExtent l="19050" t="0" r="10795" b="5080"/>
            <wp:wrapTopAndBottom/>
            <wp:docPr id="3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rFonts w:ascii="Times New Roman" w:eastAsia="黑体" w:hAnsi="Times New Roman" w:hint="eastAsia"/>
          <w:sz w:val="32"/>
          <w:szCs w:val="32"/>
        </w:rPr>
        <w:t>内资到资额及同比增速产业分布情况</w:t>
      </w:r>
    </w:p>
    <w:p w:rsidR="007A08D4" w:rsidRPr="00705B3F" w:rsidRDefault="00202BFC" w:rsidP="00705B3F">
      <w:pPr>
        <w:pStyle w:val="ad"/>
        <w:spacing w:line="62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</w:rPr>
      </w:pPr>
      <w:r w:rsidRPr="00705B3F">
        <w:rPr>
          <w:rFonts w:ascii="Times New Roman" w:eastAsia="楷体_GB2312" w:hAnsi="Times New Roman" w:hint="eastAsia"/>
          <w:b/>
          <w:sz w:val="32"/>
          <w:szCs w:val="32"/>
        </w:rPr>
        <w:t>民营企业在辽投资持续增长。</w:t>
      </w:r>
      <w:r w:rsidRPr="00705B3F">
        <w:rPr>
          <w:rFonts w:ascii="Times New Roman" w:eastAsia="仿宋_GB2312" w:hAnsi="Times New Roman"/>
          <w:sz w:val="32"/>
          <w:szCs w:val="32"/>
        </w:rPr>
        <w:t>民营及国有企业</w:t>
      </w:r>
      <w:r w:rsidRPr="00705B3F">
        <w:rPr>
          <w:rFonts w:ascii="Times New Roman" w:eastAsia="仿宋_GB2312" w:hAnsi="Times New Roman" w:hint="eastAsia"/>
          <w:sz w:val="32"/>
          <w:szCs w:val="32"/>
        </w:rPr>
        <w:t>进资项目共计</w:t>
      </w:r>
      <w:r w:rsidRPr="00705B3F">
        <w:rPr>
          <w:rFonts w:ascii="Times New Roman" w:eastAsia="仿宋_GB2312" w:hAnsi="Times New Roman" w:hint="eastAsia"/>
          <w:sz w:val="32"/>
          <w:szCs w:val="32"/>
        </w:rPr>
        <w:t>2091</w:t>
      </w:r>
      <w:r w:rsidRPr="00705B3F">
        <w:rPr>
          <w:rFonts w:ascii="Times New Roman" w:eastAsia="仿宋_GB2312" w:hAnsi="Times New Roman" w:hint="eastAsia"/>
          <w:sz w:val="32"/>
          <w:szCs w:val="32"/>
        </w:rPr>
        <w:t>个，</w:t>
      </w:r>
      <w:r w:rsidRPr="00705B3F">
        <w:rPr>
          <w:rFonts w:ascii="Times New Roman" w:eastAsia="仿宋_GB2312" w:hAnsi="Times New Roman"/>
          <w:sz w:val="32"/>
          <w:szCs w:val="32"/>
        </w:rPr>
        <w:t>共到资</w:t>
      </w:r>
      <w:r w:rsidRPr="00705B3F">
        <w:rPr>
          <w:rFonts w:ascii="Times New Roman" w:eastAsia="仿宋_GB2312" w:hAnsi="Times New Roman" w:hint="eastAsia"/>
          <w:sz w:val="32"/>
          <w:szCs w:val="32"/>
        </w:rPr>
        <w:t>2936.7</w:t>
      </w:r>
      <w:r w:rsidRPr="00705B3F">
        <w:rPr>
          <w:rFonts w:ascii="Times New Roman" w:eastAsia="仿宋_GB2312" w:hAnsi="Times New Roman"/>
          <w:sz w:val="32"/>
          <w:szCs w:val="32"/>
        </w:rPr>
        <w:t>亿元，占全省总额的</w:t>
      </w:r>
      <w:r w:rsidRPr="00705B3F">
        <w:rPr>
          <w:rFonts w:ascii="Times New Roman" w:eastAsia="仿宋_GB2312" w:hAnsi="Times New Roman"/>
          <w:sz w:val="32"/>
          <w:szCs w:val="32"/>
        </w:rPr>
        <w:t>9</w:t>
      </w:r>
      <w:r w:rsidRPr="00705B3F">
        <w:rPr>
          <w:rFonts w:ascii="Times New Roman" w:eastAsia="仿宋_GB2312" w:hAnsi="Times New Roman" w:hint="eastAsia"/>
          <w:sz w:val="32"/>
          <w:szCs w:val="32"/>
        </w:rPr>
        <w:t>4.3</w:t>
      </w:r>
      <w:r w:rsidRPr="00705B3F">
        <w:rPr>
          <w:rFonts w:ascii="Times New Roman" w:eastAsia="仿宋_GB2312" w:hAnsi="Times New Roman"/>
          <w:sz w:val="32"/>
          <w:szCs w:val="32"/>
        </w:rPr>
        <w:t>%</w:t>
      </w:r>
      <w:r w:rsidRPr="00705B3F">
        <w:rPr>
          <w:rFonts w:ascii="Times New Roman" w:eastAsia="仿宋_GB2312" w:hAnsi="Times New Roman" w:hint="eastAsia"/>
          <w:sz w:val="32"/>
          <w:szCs w:val="32"/>
        </w:rPr>
        <w:t>。</w:t>
      </w:r>
      <w:r w:rsidRPr="00705B3F">
        <w:rPr>
          <w:rFonts w:ascii="Times New Roman" w:eastAsia="仿宋_GB2312" w:hAnsi="Times New Roman"/>
          <w:sz w:val="32"/>
          <w:szCs w:val="32"/>
        </w:rPr>
        <w:t>其中</w:t>
      </w:r>
      <w:r w:rsidRPr="00705B3F">
        <w:rPr>
          <w:rFonts w:ascii="Times New Roman" w:eastAsia="仿宋_GB2312" w:hAnsi="Times New Roman" w:hint="eastAsia"/>
          <w:sz w:val="32"/>
          <w:szCs w:val="32"/>
        </w:rPr>
        <w:t>，</w:t>
      </w:r>
      <w:r w:rsidRPr="00705B3F">
        <w:rPr>
          <w:rFonts w:ascii="Times New Roman" w:eastAsia="仿宋_GB2312" w:hAnsi="Times New Roman"/>
          <w:sz w:val="32"/>
          <w:szCs w:val="32"/>
        </w:rPr>
        <w:t>民营企业</w:t>
      </w:r>
      <w:r w:rsidRPr="00705B3F">
        <w:rPr>
          <w:rFonts w:ascii="Times New Roman" w:eastAsia="仿宋_GB2312" w:hAnsi="Times New Roman" w:hint="eastAsia"/>
          <w:sz w:val="32"/>
          <w:szCs w:val="32"/>
        </w:rPr>
        <w:t>进资</w:t>
      </w:r>
      <w:r w:rsidRPr="00705B3F">
        <w:rPr>
          <w:rFonts w:ascii="Times New Roman" w:eastAsia="仿宋_GB2312" w:hAnsi="Times New Roman"/>
          <w:sz w:val="32"/>
          <w:szCs w:val="32"/>
        </w:rPr>
        <w:t>项目</w:t>
      </w:r>
      <w:r w:rsidRPr="00705B3F">
        <w:rPr>
          <w:rFonts w:ascii="Times New Roman" w:eastAsia="仿宋_GB2312" w:hAnsi="Times New Roman" w:hint="eastAsia"/>
          <w:sz w:val="32"/>
          <w:szCs w:val="32"/>
        </w:rPr>
        <w:t>共计</w:t>
      </w:r>
      <w:r w:rsidRPr="00705B3F">
        <w:rPr>
          <w:rFonts w:ascii="Times New Roman" w:eastAsia="仿宋_GB2312" w:hAnsi="Times New Roman" w:hint="eastAsia"/>
          <w:sz w:val="32"/>
          <w:szCs w:val="32"/>
        </w:rPr>
        <w:t>1966</w:t>
      </w:r>
      <w:r w:rsidRPr="00705B3F">
        <w:rPr>
          <w:rFonts w:ascii="Times New Roman" w:eastAsia="仿宋_GB2312" w:hAnsi="Times New Roman"/>
          <w:sz w:val="32"/>
          <w:szCs w:val="32"/>
        </w:rPr>
        <w:t>个，</w:t>
      </w:r>
      <w:r w:rsidRPr="00705B3F">
        <w:rPr>
          <w:rFonts w:ascii="Times New Roman" w:eastAsia="仿宋_GB2312" w:hAnsi="Times New Roman" w:hint="eastAsia"/>
          <w:sz w:val="32"/>
          <w:szCs w:val="32"/>
        </w:rPr>
        <w:t>实际</w:t>
      </w:r>
      <w:r w:rsidRPr="00705B3F">
        <w:rPr>
          <w:rFonts w:ascii="Times New Roman" w:eastAsia="仿宋_GB2312" w:hAnsi="Times New Roman"/>
          <w:sz w:val="32"/>
          <w:szCs w:val="32"/>
        </w:rPr>
        <w:t>到资</w:t>
      </w:r>
      <w:r w:rsidRPr="00705B3F">
        <w:rPr>
          <w:rFonts w:ascii="Times New Roman" w:eastAsia="仿宋_GB2312" w:hAnsi="Times New Roman" w:hint="eastAsia"/>
          <w:sz w:val="32"/>
          <w:szCs w:val="32"/>
        </w:rPr>
        <w:t>2441.5</w:t>
      </w:r>
      <w:r w:rsidRPr="00705B3F">
        <w:rPr>
          <w:rFonts w:ascii="Times New Roman" w:eastAsia="仿宋_GB2312" w:hAnsi="Times New Roman"/>
          <w:sz w:val="32"/>
          <w:szCs w:val="32"/>
        </w:rPr>
        <w:t>亿元，</w:t>
      </w:r>
      <w:r w:rsidRPr="00705B3F">
        <w:rPr>
          <w:rFonts w:ascii="Times New Roman" w:eastAsia="仿宋_GB2312" w:hAnsi="Times New Roman" w:hint="eastAsia"/>
          <w:sz w:val="32"/>
          <w:szCs w:val="32"/>
        </w:rPr>
        <w:t>到资额</w:t>
      </w:r>
      <w:r w:rsidRPr="00705B3F">
        <w:rPr>
          <w:rFonts w:ascii="Times New Roman" w:eastAsia="仿宋_GB2312" w:hAnsi="Times New Roman"/>
          <w:sz w:val="32"/>
          <w:szCs w:val="32"/>
        </w:rPr>
        <w:t>占全省总额的</w:t>
      </w:r>
      <w:r w:rsidRPr="00705B3F">
        <w:rPr>
          <w:rFonts w:ascii="Times New Roman" w:eastAsia="仿宋_GB2312" w:hAnsi="Times New Roman" w:hint="eastAsia"/>
          <w:sz w:val="32"/>
          <w:szCs w:val="32"/>
        </w:rPr>
        <w:t>78.4</w:t>
      </w:r>
      <w:r w:rsidRPr="00705B3F">
        <w:rPr>
          <w:rFonts w:ascii="Times New Roman" w:eastAsia="仿宋_GB2312" w:hAnsi="Times New Roman"/>
          <w:sz w:val="32"/>
          <w:szCs w:val="32"/>
        </w:rPr>
        <w:t>%</w:t>
      </w:r>
      <w:r w:rsidRPr="00705B3F">
        <w:rPr>
          <w:rFonts w:ascii="Times New Roman" w:eastAsia="仿宋_GB2312" w:hAnsi="Times New Roman" w:hint="eastAsia"/>
          <w:sz w:val="32"/>
          <w:szCs w:val="32"/>
        </w:rPr>
        <w:t>，占比较一季度提升</w:t>
      </w:r>
      <w:r w:rsidRPr="00705B3F">
        <w:rPr>
          <w:rFonts w:ascii="Times New Roman" w:eastAsia="仿宋_GB2312" w:hAnsi="Times New Roman" w:hint="eastAsia"/>
          <w:sz w:val="32"/>
          <w:szCs w:val="32"/>
        </w:rPr>
        <w:t>1.8</w:t>
      </w:r>
      <w:r w:rsidRPr="00705B3F">
        <w:rPr>
          <w:rFonts w:ascii="Times New Roman" w:eastAsia="仿宋_GB2312" w:hAnsi="Times New Roman" w:hint="eastAsia"/>
          <w:sz w:val="32"/>
          <w:szCs w:val="32"/>
        </w:rPr>
        <w:t>个百分点</w:t>
      </w:r>
      <w:r w:rsidRPr="00705B3F">
        <w:rPr>
          <w:rFonts w:ascii="Times New Roman" w:eastAsia="仿宋_GB2312" w:hAnsi="Times New Roman"/>
          <w:sz w:val="32"/>
          <w:szCs w:val="32"/>
        </w:rPr>
        <w:t>；国有企业</w:t>
      </w:r>
      <w:r w:rsidRPr="00705B3F">
        <w:rPr>
          <w:rFonts w:ascii="Times New Roman" w:eastAsia="仿宋_GB2312" w:hAnsi="Times New Roman" w:hint="eastAsia"/>
          <w:sz w:val="32"/>
          <w:szCs w:val="32"/>
        </w:rPr>
        <w:t>进资</w:t>
      </w:r>
      <w:r w:rsidRPr="00705B3F">
        <w:rPr>
          <w:rFonts w:ascii="Times New Roman" w:eastAsia="仿宋_GB2312" w:hAnsi="Times New Roman"/>
          <w:sz w:val="32"/>
          <w:szCs w:val="32"/>
        </w:rPr>
        <w:t>项目</w:t>
      </w:r>
      <w:r w:rsidRPr="00705B3F">
        <w:rPr>
          <w:rFonts w:ascii="Times New Roman" w:eastAsia="仿宋_GB2312" w:hAnsi="Times New Roman" w:hint="eastAsia"/>
          <w:sz w:val="32"/>
          <w:szCs w:val="32"/>
        </w:rPr>
        <w:t>125</w:t>
      </w:r>
      <w:r w:rsidRPr="00705B3F">
        <w:rPr>
          <w:rFonts w:ascii="Times New Roman" w:eastAsia="仿宋_GB2312" w:hAnsi="Times New Roman"/>
          <w:sz w:val="32"/>
          <w:szCs w:val="32"/>
        </w:rPr>
        <w:t>个，</w:t>
      </w:r>
      <w:r w:rsidRPr="00705B3F">
        <w:rPr>
          <w:rFonts w:ascii="Times New Roman" w:eastAsia="仿宋_GB2312" w:hAnsi="Times New Roman" w:hint="eastAsia"/>
          <w:sz w:val="32"/>
          <w:szCs w:val="32"/>
        </w:rPr>
        <w:t>实际</w:t>
      </w:r>
      <w:r w:rsidRPr="00705B3F">
        <w:rPr>
          <w:rFonts w:ascii="Times New Roman" w:eastAsia="仿宋_GB2312" w:hAnsi="Times New Roman"/>
          <w:sz w:val="32"/>
          <w:szCs w:val="32"/>
        </w:rPr>
        <w:t>到资</w:t>
      </w:r>
      <w:r w:rsidRPr="00705B3F">
        <w:rPr>
          <w:rFonts w:ascii="Times New Roman" w:eastAsia="仿宋_GB2312" w:hAnsi="Times New Roman" w:hint="eastAsia"/>
          <w:sz w:val="32"/>
          <w:szCs w:val="32"/>
        </w:rPr>
        <w:t>495.4</w:t>
      </w:r>
      <w:r w:rsidRPr="00705B3F">
        <w:rPr>
          <w:rFonts w:ascii="Times New Roman" w:eastAsia="仿宋_GB2312" w:hAnsi="Times New Roman"/>
          <w:sz w:val="32"/>
          <w:szCs w:val="32"/>
        </w:rPr>
        <w:t>亿元，占全省总额的</w:t>
      </w:r>
      <w:r w:rsidRPr="00705B3F">
        <w:rPr>
          <w:rFonts w:ascii="Times New Roman" w:eastAsia="仿宋_GB2312" w:hAnsi="Times New Roman"/>
          <w:sz w:val="32"/>
          <w:szCs w:val="32"/>
        </w:rPr>
        <w:t>1</w:t>
      </w:r>
      <w:r w:rsidRPr="00705B3F">
        <w:rPr>
          <w:rFonts w:ascii="Times New Roman" w:eastAsia="仿宋_GB2312" w:hAnsi="Times New Roman" w:hint="eastAsia"/>
          <w:sz w:val="32"/>
          <w:szCs w:val="32"/>
        </w:rPr>
        <w:t>5.9</w:t>
      </w:r>
      <w:r w:rsidRPr="00705B3F">
        <w:rPr>
          <w:rFonts w:ascii="Times New Roman" w:eastAsia="仿宋_GB2312" w:hAnsi="Times New Roman"/>
          <w:sz w:val="32"/>
          <w:szCs w:val="32"/>
        </w:rPr>
        <w:t>%</w:t>
      </w:r>
      <w:r w:rsidRPr="00705B3F">
        <w:rPr>
          <w:rFonts w:ascii="Times New Roman" w:eastAsia="仿宋_GB2312" w:hAnsi="Times New Roman"/>
          <w:sz w:val="32"/>
          <w:szCs w:val="32"/>
        </w:rPr>
        <w:t>。</w:t>
      </w:r>
    </w:p>
    <w:p w:rsidR="007A08D4" w:rsidRPr="00705B3F" w:rsidRDefault="00202BFC" w:rsidP="00705B3F">
      <w:pPr>
        <w:pStyle w:val="ad"/>
        <w:spacing w:line="62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705B3F">
        <w:rPr>
          <w:rFonts w:ascii="Times New Roman" w:eastAsia="楷体_GB2312" w:hAnsi="Times New Roman" w:hint="eastAsia"/>
          <w:b/>
          <w:sz w:val="32"/>
          <w:szCs w:val="32"/>
        </w:rPr>
        <w:lastRenderedPageBreak/>
        <w:t>重点区域在辽投资稳中有增。</w:t>
      </w:r>
      <w:r w:rsidRPr="00705B3F">
        <w:rPr>
          <w:rFonts w:ascii="Times New Roman" w:eastAsia="仿宋_GB2312" w:hAnsi="Times New Roman" w:hint="eastAsia"/>
          <w:sz w:val="32"/>
          <w:szCs w:val="32"/>
        </w:rPr>
        <w:t>京津冀、长三角、珠三角作为省外资金主要来源，共到资</w:t>
      </w:r>
      <w:r w:rsidRPr="00705B3F">
        <w:rPr>
          <w:rFonts w:ascii="Times New Roman" w:eastAsia="仿宋_GB2312" w:hAnsi="Times New Roman" w:hint="eastAsia"/>
          <w:sz w:val="32"/>
          <w:szCs w:val="32"/>
        </w:rPr>
        <w:t>2328.9</w:t>
      </w:r>
      <w:r w:rsidRPr="00705B3F">
        <w:rPr>
          <w:rFonts w:ascii="Times New Roman" w:eastAsia="仿宋_GB2312" w:hAnsi="Times New Roman" w:hint="eastAsia"/>
          <w:sz w:val="32"/>
          <w:szCs w:val="32"/>
        </w:rPr>
        <w:t>亿元，同比增长</w:t>
      </w:r>
      <w:r w:rsidRPr="00705B3F">
        <w:rPr>
          <w:rFonts w:ascii="Times New Roman" w:eastAsia="仿宋_GB2312" w:hAnsi="Times New Roman" w:hint="eastAsia"/>
          <w:sz w:val="32"/>
          <w:szCs w:val="32"/>
        </w:rPr>
        <w:t>17.6</w:t>
      </w:r>
      <w:r w:rsidRPr="00705B3F">
        <w:rPr>
          <w:rFonts w:ascii="Times New Roman" w:eastAsia="仿宋_GB2312" w:hAnsi="Times New Roman"/>
          <w:sz w:val="32"/>
          <w:szCs w:val="32"/>
        </w:rPr>
        <w:t>%</w:t>
      </w:r>
      <w:r w:rsidRPr="00705B3F">
        <w:rPr>
          <w:rFonts w:ascii="Times New Roman" w:eastAsia="仿宋_GB2312" w:hAnsi="Times New Roman" w:hint="eastAsia"/>
          <w:sz w:val="32"/>
          <w:szCs w:val="32"/>
        </w:rPr>
        <w:t>，占全省总额的</w:t>
      </w:r>
      <w:r w:rsidRPr="00705B3F">
        <w:rPr>
          <w:rFonts w:ascii="Times New Roman" w:eastAsia="仿宋_GB2312" w:hAnsi="Times New Roman"/>
          <w:sz w:val="32"/>
          <w:szCs w:val="32"/>
        </w:rPr>
        <w:t>7</w:t>
      </w:r>
      <w:r w:rsidRPr="00705B3F">
        <w:rPr>
          <w:rFonts w:ascii="Times New Roman" w:eastAsia="仿宋_GB2312" w:hAnsi="Times New Roman" w:hint="eastAsia"/>
          <w:sz w:val="32"/>
          <w:szCs w:val="32"/>
        </w:rPr>
        <w:t>4.8</w:t>
      </w:r>
      <w:r w:rsidRPr="00705B3F">
        <w:rPr>
          <w:rFonts w:ascii="Times New Roman" w:eastAsia="仿宋_GB2312" w:hAnsi="Times New Roman"/>
          <w:sz w:val="32"/>
          <w:szCs w:val="32"/>
        </w:rPr>
        <w:t>%</w:t>
      </w:r>
      <w:r w:rsidRPr="00705B3F">
        <w:rPr>
          <w:rFonts w:ascii="Times New Roman" w:eastAsia="仿宋_GB2312" w:hAnsi="Times New Roman" w:hint="eastAsia"/>
          <w:sz w:val="32"/>
          <w:szCs w:val="32"/>
        </w:rPr>
        <w:t>。</w:t>
      </w:r>
      <w:r w:rsidRPr="00705B3F">
        <w:rPr>
          <w:rFonts w:ascii="Times New Roman" w:eastAsia="仿宋_GB2312" w:hAnsi="Times New Roman"/>
          <w:sz w:val="32"/>
          <w:szCs w:val="32"/>
        </w:rPr>
        <w:t>其中</w:t>
      </w:r>
      <w:r w:rsidRPr="00705B3F">
        <w:rPr>
          <w:rFonts w:ascii="Times New Roman" w:eastAsia="仿宋_GB2312" w:hAnsi="Times New Roman" w:hint="eastAsia"/>
          <w:sz w:val="32"/>
          <w:szCs w:val="32"/>
        </w:rPr>
        <w:t>，</w:t>
      </w:r>
      <w:r w:rsidRPr="00705B3F">
        <w:rPr>
          <w:rFonts w:ascii="Times New Roman" w:eastAsia="仿宋_GB2312" w:hAnsi="Times New Roman"/>
          <w:sz w:val="32"/>
          <w:szCs w:val="32"/>
        </w:rPr>
        <w:t>京津冀项目</w:t>
      </w:r>
      <w:r w:rsidRPr="00705B3F">
        <w:rPr>
          <w:rFonts w:ascii="Times New Roman" w:eastAsia="仿宋_GB2312" w:hAnsi="Times New Roman" w:hint="eastAsia"/>
          <w:sz w:val="32"/>
          <w:szCs w:val="32"/>
        </w:rPr>
        <w:t>612</w:t>
      </w:r>
      <w:r w:rsidRPr="00705B3F">
        <w:rPr>
          <w:rFonts w:ascii="Times New Roman" w:eastAsia="仿宋_GB2312" w:hAnsi="Times New Roman"/>
          <w:sz w:val="32"/>
          <w:szCs w:val="32"/>
        </w:rPr>
        <w:t>个，到资</w:t>
      </w:r>
      <w:r w:rsidRPr="00705B3F">
        <w:rPr>
          <w:rFonts w:ascii="Times New Roman" w:eastAsia="仿宋_GB2312" w:hAnsi="Times New Roman" w:hint="eastAsia"/>
          <w:sz w:val="32"/>
          <w:szCs w:val="32"/>
        </w:rPr>
        <w:t>994.5</w:t>
      </w:r>
      <w:r w:rsidRPr="00705B3F">
        <w:rPr>
          <w:rFonts w:ascii="Times New Roman" w:eastAsia="仿宋_GB2312" w:hAnsi="Times New Roman"/>
          <w:sz w:val="32"/>
          <w:szCs w:val="32"/>
        </w:rPr>
        <w:t>亿元，</w:t>
      </w:r>
      <w:r w:rsidRPr="00705B3F">
        <w:rPr>
          <w:rFonts w:ascii="Times New Roman" w:eastAsia="仿宋_GB2312" w:hAnsi="Times New Roman" w:hint="eastAsia"/>
          <w:sz w:val="32"/>
          <w:szCs w:val="32"/>
        </w:rPr>
        <w:t>同比增长</w:t>
      </w:r>
      <w:r w:rsidRPr="00705B3F">
        <w:rPr>
          <w:rFonts w:ascii="Times New Roman" w:eastAsia="仿宋_GB2312" w:hAnsi="Times New Roman" w:hint="eastAsia"/>
          <w:sz w:val="32"/>
          <w:szCs w:val="32"/>
        </w:rPr>
        <w:t>18.8%</w:t>
      </w:r>
      <w:r w:rsidRPr="00705B3F">
        <w:rPr>
          <w:rFonts w:ascii="Times New Roman" w:eastAsia="仿宋_GB2312" w:hAnsi="Times New Roman" w:hint="eastAsia"/>
          <w:sz w:val="32"/>
          <w:szCs w:val="32"/>
        </w:rPr>
        <w:t>，</w:t>
      </w:r>
      <w:r w:rsidRPr="00705B3F">
        <w:rPr>
          <w:rFonts w:ascii="Times New Roman" w:eastAsia="仿宋_GB2312" w:hAnsi="Times New Roman"/>
          <w:sz w:val="32"/>
          <w:szCs w:val="32"/>
        </w:rPr>
        <w:t>占</w:t>
      </w:r>
      <w:r w:rsidRPr="00705B3F">
        <w:rPr>
          <w:rFonts w:ascii="Times New Roman" w:eastAsia="仿宋_GB2312" w:hAnsi="Times New Roman" w:hint="eastAsia"/>
          <w:sz w:val="32"/>
          <w:szCs w:val="32"/>
        </w:rPr>
        <w:t>全省</w:t>
      </w:r>
      <w:r w:rsidRPr="00705B3F">
        <w:rPr>
          <w:rFonts w:ascii="Times New Roman" w:eastAsia="仿宋_GB2312" w:hAnsi="Times New Roman"/>
          <w:sz w:val="32"/>
          <w:szCs w:val="32"/>
        </w:rPr>
        <w:t>总额的</w:t>
      </w:r>
      <w:r w:rsidRPr="00705B3F">
        <w:rPr>
          <w:rFonts w:ascii="Times New Roman" w:eastAsia="仿宋_GB2312" w:hAnsi="Times New Roman" w:hint="eastAsia"/>
          <w:sz w:val="32"/>
          <w:szCs w:val="32"/>
        </w:rPr>
        <w:t>32</w:t>
      </w:r>
      <w:r w:rsidRPr="00705B3F">
        <w:rPr>
          <w:rFonts w:ascii="Times New Roman" w:eastAsia="仿宋_GB2312" w:hAnsi="Times New Roman"/>
          <w:sz w:val="32"/>
          <w:szCs w:val="32"/>
        </w:rPr>
        <w:t>%</w:t>
      </w:r>
      <w:r w:rsidRPr="00705B3F">
        <w:rPr>
          <w:rFonts w:ascii="Times New Roman" w:eastAsia="仿宋_GB2312" w:hAnsi="Times New Roman"/>
          <w:sz w:val="32"/>
          <w:szCs w:val="32"/>
        </w:rPr>
        <w:t>；长三角项目</w:t>
      </w:r>
      <w:r w:rsidRPr="00705B3F">
        <w:rPr>
          <w:rFonts w:ascii="Times New Roman" w:eastAsia="仿宋_GB2312" w:hAnsi="Times New Roman" w:hint="eastAsia"/>
          <w:sz w:val="32"/>
          <w:szCs w:val="32"/>
        </w:rPr>
        <w:t>428</w:t>
      </w:r>
      <w:r w:rsidRPr="00705B3F">
        <w:rPr>
          <w:rFonts w:ascii="Times New Roman" w:eastAsia="仿宋_GB2312" w:hAnsi="Times New Roman"/>
          <w:sz w:val="32"/>
          <w:szCs w:val="32"/>
        </w:rPr>
        <w:t>个，到资</w:t>
      </w:r>
      <w:r w:rsidRPr="00705B3F">
        <w:rPr>
          <w:rFonts w:ascii="Times New Roman" w:eastAsia="仿宋_GB2312" w:hAnsi="Times New Roman" w:hint="eastAsia"/>
          <w:sz w:val="32"/>
          <w:szCs w:val="32"/>
        </w:rPr>
        <w:t>795</w:t>
      </w:r>
      <w:r w:rsidRPr="00705B3F">
        <w:rPr>
          <w:rFonts w:ascii="Times New Roman" w:eastAsia="仿宋_GB2312" w:hAnsi="Times New Roman"/>
          <w:sz w:val="32"/>
          <w:szCs w:val="32"/>
        </w:rPr>
        <w:t>亿元，</w:t>
      </w:r>
      <w:r w:rsidRPr="00705B3F">
        <w:rPr>
          <w:rFonts w:ascii="Times New Roman" w:eastAsia="仿宋_GB2312" w:hAnsi="Times New Roman" w:hint="eastAsia"/>
          <w:sz w:val="32"/>
          <w:szCs w:val="32"/>
        </w:rPr>
        <w:t>同比增长</w:t>
      </w:r>
      <w:r w:rsidRPr="00705B3F">
        <w:rPr>
          <w:rFonts w:ascii="Times New Roman" w:eastAsia="仿宋_GB2312" w:hAnsi="Times New Roman" w:hint="eastAsia"/>
          <w:sz w:val="32"/>
          <w:szCs w:val="32"/>
        </w:rPr>
        <w:t>54.8%</w:t>
      </w:r>
      <w:r w:rsidRPr="00705B3F">
        <w:rPr>
          <w:rFonts w:ascii="Times New Roman" w:eastAsia="仿宋_GB2312" w:hAnsi="Times New Roman" w:hint="eastAsia"/>
          <w:sz w:val="32"/>
          <w:szCs w:val="32"/>
        </w:rPr>
        <w:t>，占全省</w:t>
      </w:r>
      <w:r w:rsidRPr="00705B3F">
        <w:rPr>
          <w:rFonts w:ascii="Times New Roman" w:eastAsia="仿宋_GB2312" w:hAnsi="Times New Roman"/>
          <w:sz w:val="32"/>
          <w:szCs w:val="32"/>
        </w:rPr>
        <w:t>总额的</w:t>
      </w:r>
      <w:r w:rsidRPr="00705B3F">
        <w:rPr>
          <w:rFonts w:ascii="Times New Roman" w:eastAsia="仿宋_GB2312" w:hAnsi="Times New Roman" w:hint="eastAsia"/>
          <w:sz w:val="32"/>
          <w:szCs w:val="32"/>
        </w:rPr>
        <w:t>25.5</w:t>
      </w:r>
      <w:r w:rsidRPr="00705B3F">
        <w:rPr>
          <w:rFonts w:ascii="Times New Roman" w:eastAsia="仿宋_GB2312" w:hAnsi="Times New Roman"/>
          <w:sz w:val="32"/>
          <w:szCs w:val="32"/>
        </w:rPr>
        <w:t>%</w:t>
      </w:r>
      <w:r w:rsidRPr="00705B3F">
        <w:rPr>
          <w:rFonts w:ascii="Times New Roman" w:eastAsia="仿宋_GB2312" w:hAnsi="Times New Roman"/>
          <w:sz w:val="32"/>
          <w:szCs w:val="32"/>
        </w:rPr>
        <w:t>；珠三角项目</w:t>
      </w:r>
      <w:r w:rsidRPr="00705B3F">
        <w:rPr>
          <w:rFonts w:ascii="Times New Roman" w:eastAsia="仿宋_GB2312" w:hAnsi="Times New Roman" w:hint="eastAsia"/>
          <w:sz w:val="32"/>
          <w:szCs w:val="32"/>
        </w:rPr>
        <w:t>219</w:t>
      </w:r>
      <w:r w:rsidRPr="00705B3F">
        <w:rPr>
          <w:rFonts w:ascii="Times New Roman" w:eastAsia="仿宋_GB2312" w:hAnsi="Times New Roman"/>
          <w:sz w:val="32"/>
          <w:szCs w:val="32"/>
        </w:rPr>
        <w:t>个，到资</w:t>
      </w:r>
      <w:r w:rsidRPr="00705B3F">
        <w:rPr>
          <w:rFonts w:ascii="Times New Roman" w:eastAsia="仿宋_GB2312" w:hAnsi="Times New Roman" w:hint="eastAsia"/>
          <w:sz w:val="32"/>
          <w:szCs w:val="32"/>
        </w:rPr>
        <w:t>539.4</w:t>
      </w:r>
      <w:r w:rsidRPr="00705B3F">
        <w:rPr>
          <w:rFonts w:ascii="Times New Roman" w:eastAsia="仿宋_GB2312" w:hAnsi="Times New Roman"/>
          <w:sz w:val="32"/>
          <w:szCs w:val="32"/>
        </w:rPr>
        <w:t>亿元，</w:t>
      </w:r>
      <w:r w:rsidRPr="00705B3F">
        <w:rPr>
          <w:rFonts w:ascii="Times New Roman" w:eastAsia="仿宋_GB2312" w:hAnsi="Times New Roman" w:hint="eastAsia"/>
          <w:sz w:val="32"/>
          <w:szCs w:val="32"/>
        </w:rPr>
        <w:t>同比下降</w:t>
      </w:r>
      <w:r w:rsidRPr="00705B3F">
        <w:rPr>
          <w:rFonts w:ascii="Times New Roman" w:eastAsia="仿宋_GB2312" w:hAnsi="Times New Roman" w:hint="eastAsia"/>
          <w:sz w:val="32"/>
          <w:szCs w:val="32"/>
        </w:rPr>
        <w:t>14.4%</w:t>
      </w:r>
      <w:r w:rsidRPr="00705B3F">
        <w:rPr>
          <w:rFonts w:ascii="Times New Roman" w:eastAsia="仿宋_GB2312" w:hAnsi="Times New Roman" w:hint="eastAsia"/>
          <w:sz w:val="32"/>
          <w:szCs w:val="32"/>
        </w:rPr>
        <w:t>，</w:t>
      </w:r>
      <w:r w:rsidRPr="00705B3F">
        <w:rPr>
          <w:rFonts w:ascii="Times New Roman" w:eastAsia="仿宋_GB2312" w:hAnsi="Times New Roman"/>
          <w:sz w:val="32"/>
          <w:szCs w:val="32"/>
        </w:rPr>
        <w:t>占</w:t>
      </w:r>
      <w:r w:rsidRPr="00705B3F">
        <w:rPr>
          <w:rFonts w:ascii="Times New Roman" w:eastAsia="仿宋_GB2312" w:hAnsi="Times New Roman" w:hint="eastAsia"/>
          <w:sz w:val="32"/>
          <w:szCs w:val="32"/>
        </w:rPr>
        <w:t>全省</w:t>
      </w:r>
      <w:r w:rsidRPr="00705B3F">
        <w:rPr>
          <w:rFonts w:ascii="Times New Roman" w:eastAsia="仿宋_GB2312" w:hAnsi="Times New Roman"/>
          <w:sz w:val="32"/>
          <w:szCs w:val="32"/>
        </w:rPr>
        <w:t>总额的</w:t>
      </w:r>
      <w:r w:rsidRPr="00705B3F">
        <w:rPr>
          <w:rFonts w:ascii="Times New Roman" w:eastAsia="仿宋_GB2312" w:hAnsi="Times New Roman" w:hint="eastAsia"/>
          <w:sz w:val="32"/>
          <w:szCs w:val="32"/>
        </w:rPr>
        <w:t>17.3</w:t>
      </w:r>
      <w:r w:rsidRPr="00705B3F">
        <w:rPr>
          <w:rFonts w:ascii="Times New Roman" w:eastAsia="仿宋_GB2312" w:hAnsi="Times New Roman"/>
          <w:sz w:val="32"/>
          <w:szCs w:val="32"/>
        </w:rPr>
        <w:t>%</w:t>
      </w:r>
      <w:r w:rsidRPr="00705B3F">
        <w:rPr>
          <w:rFonts w:ascii="Times New Roman" w:eastAsia="仿宋_GB2312" w:hAnsi="Times New Roman"/>
          <w:sz w:val="32"/>
          <w:szCs w:val="32"/>
        </w:rPr>
        <w:t>。</w:t>
      </w:r>
      <w:r w:rsidRPr="00705B3F">
        <w:rPr>
          <w:rFonts w:eastAsia="仿宋_GB2312"/>
          <w:sz w:val="32"/>
          <w:szCs w:val="32"/>
        </w:rPr>
        <w:t>到资额前三名的省市为北京市、广东省和上海市，合计到资</w:t>
      </w:r>
      <w:r w:rsidRPr="00705B3F">
        <w:rPr>
          <w:rFonts w:ascii="Times New Roman" w:eastAsia="仿宋_GB2312" w:hAnsi="Times New Roman" w:hint="eastAsia"/>
          <w:sz w:val="32"/>
          <w:szCs w:val="32"/>
        </w:rPr>
        <w:t>1555.6</w:t>
      </w:r>
      <w:r w:rsidRPr="00705B3F">
        <w:rPr>
          <w:rFonts w:eastAsia="仿宋_GB2312"/>
          <w:sz w:val="32"/>
          <w:szCs w:val="32"/>
        </w:rPr>
        <w:t>亿元，占全省总额的</w:t>
      </w:r>
      <w:r w:rsidRPr="00705B3F">
        <w:rPr>
          <w:rFonts w:ascii="Times New Roman" w:eastAsia="仿宋_GB2312" w:hAnsi="Times New Roman" w:hint="eastAsia"/>
          <w:sz w:val="32"/>
          <w:szCs w:val="32"/>
        </w:rPr>
        <w:t>49.9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/>
          <w:sz w:val="32"/>
          <w:szCs w:val="32"/>
        </w:rPr>
        <w:t>。</w:t>
      </w:r>
    </w:p>
    <w:p w:rsidR="007A08D4" w:rsidRPr="00705B3F" w:rsidRDefault="00202BFC" w:rsidP="00705B3F">
      <w:pPr>
        <w:spacing w:line="620" w:lineRule="exact"/>
        <w:ind w:firstLineChars="150" w:firstLine="482"/>
        <w:rPr>
          <w:rFonts w:eastAsia="楷体_GB2312"/>
          <w:b/>
          <w:sz w:val="32"/>
          <w:szCs w:val="32"/>
        </w:rPr>
      </w:pPr>
      <w:r w:rsidRPr="00705B3F">
        <w:rPr>
          <w:rFonts w:eastAsia="楷体_GB2312" w:hint="eastAsia"/>
          <w:b/>
          <w:sz w:val="32"/>
          <w:szCs w:val="32"/>
        </w:rPr>
        <w:t>（二）实际使用外资方面</w:t>
      </w:r>
    </w:p>
    <w:p w:rsidR="007A08D4" w:rsidRPr="00705B3F" w:rsidRDefault="00202BFC" w:rsidP="00705B3F">
      <w:pPr>
        <w:pStyle w:val="ad"/>
        <w:spacing w:line="620" w:lineRule="exact"/>
        <w:ind w:firstLineChars="199" w:firstLine="639"/>
        <w:rPr>
          <w:rFonts w:ascii="Times New Roman" w:eastAsia="楷体_GB2312" w:hAnsi="Times New Roman"/>
          <w:b/>
          <w:sz w:val="32"/>
          <w:szCs w:val="32"/>
        </w:rPr>
      </w:pPr>
      <w:r w:rsidRPr="00705B3F">
        <w:rPr>
          <w:rFonts w:ascii="Times New Roman" w:eastAsia="楷体_GB2312" w:hAnsi="Times New Roman"/>
          <w:b/>
          <w:sz w:val="32"/>
          <w:szCs w:val="32"/>
        </w:rPr>
        <w:t xml:space="preserve"> “</w:t>
      </w:r>
      <w:r w:rsidRPr="00705B3F">
        <w:rPr>
          <w:rFonts w:ascii="Times New Roman" w:eastAsia="楷体_GB2312" w:hAnsi="Times New Roman" w:hint="eastAsia"/>
          <w:b/>
          <w:sz w:val="32"/>
          <w:szCs w:val="32"/>
        </w:rPr>
        <w:t>一圈一带</w:t>
      </w:r>
      <w:r w:rsidRPr="00705B3F">
        <w:rPr>
          <w:rFonts w:ascii="Times New Roman" w:eastAsia="楷体_GB2312" w:hAnsi="Times New Roman"/>
          <w:b/>
          <w:sz w:val="32"/>
          <w:szCs w:val="32"/>
        </w:rPr>
        <w:t>”</w:t>
      </w:r>
      <w:r w:rsidRPr="00705B3F">
        <w:rPr>
          <w:rFonts w:ascii="Times New Roman" w:eastAsia="楷体_GB2312" w:hAnsi="Times New Roman" w:hint="eastAsia"/>
          <w:b/>
          <w:sz w:val="32"/>
          <w:szCs w:val="32"/>
        </w:rPr>
        <w:t>地区引领外资增长。</w:t>
      </w:r>
      <w:r w:rsidRPr="00705B3F">
        <w:rPr>
          <w:rFonts w:ascii="Times New Roman" w:eastAsia="仿宋_GB2312" w:hAnsi="Times New Roman"/>
          <w:color w:val="000000" w:themeColor="text1"/>
          <w:sz w:val="32"/>
          <w:szCs w:val="32"/>
        </w:rPr>
        <w:t>沈阳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现代化</w:t>
      </w:r>
      <w:r w:rsidRPr="00705B3F">
        <w:rPr>
          <w:rFonts w:ascii="Times New Roman" w:eastAsia="仿宋_GB2312" w:hAnsi="Times New Roman"/>
          <w:color w:val="000000" w:themeColor="text1"/>
          <w:sz w:val="32"/>
          <w:szCs w:val="32"/>
        </w:rPr>
        <w:t>都市圈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实际使用外资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39.2</w:t>
      </w:r>
      <w:r w:rsidRPr="00705B3F">
        <w:rPr>
          <w:rFonts w:ascii="Times New Roman" w:eastAsia="仿宋_GB2312" w:hAnsi="Times New Roman"/>
          <w:color w:val="000000" w:themeColor="text1"/>
          <w:sz w:val="32"/>
          <w:szCs w:val="32"/>
        </w:rPr>
        <w:t>亿美元，同比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增长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778.6</w:t>
      </w:r>
      <w:r w:rsidRPr="00705B3F">
        <w:rPr>
          <w:rFonts w:ascii="Times New Roman" w:eastAsia="仿宋_GB2312" w:hAnsi="Times New Roman"/>
          <w:color w:val="000000" w:themeColor="text1"/>
          <w:sz w:val="32"/>
          <w:szCs w:val="32"/>
        </w:rPr>
        <w:t>%</w:t>
      </w:r>
      <w:r w:rsidRPr="00705B3F">
        <w:rPr>
          <w:rFonts w:ascii="Times New Roman" w:eastAsia="仿宋_GB2312" w:hAnsi="Times New Roman"/>
          <w:color w:val="000000" w:themeColor="text1"/>
          <w:sz w:val="32"/>
          <w:szCs w:val="32"/>
        </w:rPr>
        <w:t>，占全省总量的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89.6</w:t>
      </w:r>
      <w:r w:rsidRPr="00705B3F">
        <w:rPr>
          <w:rFonts w:ascii="Times New Roman" w:eastAsia="仿宋_GB2312" w:hAnsi="Times New Roman"/>
          <w:color w:val="000000" w:themeColor="text1"/>
          <w:sz w:val="32"/>
          <w:szCs w:val="32"/>
        </w:rPr>
        <w:t>%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其中沈阳市完成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38.8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亿元美元，同比增长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835.9%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；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辽宁</w:t>
      </w:r>
      <w:r w:rsidRPr="00705B3F">
        <w:rPr>
          <w:rFonts w:ascii="Times New Roman" w:eastAsia="仿宋_GB2312" w:hAnsi="Times New Roman"/>
          <w:color w:val="000000" w:themeColor="text1"/>
          <w:sz w:val="32"/>
          <w:szCs w:val="32"/>
        </w:rPr>
        <w:t>沿海经济带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实际使用外资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4.5</w:t>
      </w:r>
      <w:r w:rsidRPr="00705B3F">
        <w:rPr>
          <w:rFonts w:ascii="Times New Roman" w:eastAsia="仿宋_GB2312" w:hAnsi="Times New Roman"/>
          <w:color w:val="000000" w:themeColor="text1"/>
          <w:sz w:val="32"/>
          <w:szCs w:val="32"/>
        </w:rPr>
        <w:t>亿美元，同比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增长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17.2</w:t>
      </w:r>
      <w:r w:rsidRPr="00705B3F"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% 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</w:t>
      </w:r>
      <w:r w:rsidRPr="00705B3F">
        <w:rPr>
          <w:rFonts w:ascii="Times New Roman" w:eastAsia="仿宋_GB2312" w:hAnsi="Times New Roman"/>
          <w:color w:val="000000" w:themeColor="text1"/>
          <w:sz w:val="32"/>
          <w:szCs w:val="32"/>
        </w:rPr>
        <w:t>占全省总量的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10.4</w:t>
      </w:r>
      <w:r w:rsidRPr="00705B3F">
        <w:rPr>
          <w:rFonts w:ascii="Times New Roman" w:eastAsia="仿宋_GB2312" w:hAnsi="Times New Roman"/>
          <w:color w:val="000000" w:themeColor="text1"/>
          <w:sz w:val="32"/>
          <w:szCs w:val="32"/>
        </w:rPr>
        <w:t>%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，其中大连市完成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4.3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亿美元，同比增长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58.4</w:t>
      </w:r>
      <w:r w:rsidRPr="00705B3F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；</w:t>
      </w:r>
      <w:r w:rsidRPr="00705B3F">
        <w:rPr>
          <w:rFonts w:ascii="Times New Roman" w:eastAsia="仿宋_GB2312" w:hAnsi="Times New Roman"/>
          <w:color w:val="000000"/>
          <w:sz w:val="32"/>
          <w:szCs w:val="32"/>
        </w:rPr>
        <w:t>辽西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先导区实际使用外资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229</w:t>
      </w:r>
      <w:r w:rsidRPr="00705B3F">
        <w:rPr>
          <w:rFonts w:ascii="Times New Roman" w:eastAsia="仿宋_GB2312" w:hAnsi="Times New Roman"/>
          <w:color w:val="000000" w:themeColor="text1"/>
          <w:sz w:val="32"/>
          <w:szCs w:val="32"/>
        </w:rPr>
        <w:t>万美元，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同比下降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90.7%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，占全省总量的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0.05%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</w:t>
      </w:r>
    </w:p>
    <w:p w:rsidR="007A08D4" w:rsidRPr="00705B3F" w:rsidRDefault="00202BFC" w:rsidP="00705B3F">
      <w:pPr>
        <w:pStyle w:val="ad"/>
        <w:spacing w:line="620" w:lineRule="exact"/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</w:rPr>
      </w:pPr>
      <w:r w:rsidRPr="00705B3F">
        <w:rPr>
          <w:rFonts w:ascii="Times New Roman" w:eastAsia="楷体_GB2312" w:hAnsi="Times New Roman" w:hint="eastAsia"/>
          <w:b/>
          <w:sz w:val="32"/>
          <w:szCs w:val="32"/>
        </w:rPr>
        <w:t>外资主要指向第二产业。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第二产业实际使用外资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38.4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亿美元，同比增长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636.8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%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，占全省总额的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87.7</w:t>
      </w:r>
      <w:r w:rsidRPr="00705B3F">
        <w:rPr>
          <w:rFonts w:ascii="Times New Roman" w:eastAsia="仿宋_GB2312" w:hAnsi="Times New Roman"/>
          <w:color w:val="000000"/>
          <w:sz w:val="32"/>
          <w:szCs w:val="32"/>
        </w:rPr>
        <w:t xml:space="preserve"> %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。其中，制造业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38.3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亿美元，同比增长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826.4</w:t>
      </w:r>
      <w:r w:rsidRPr="00705B3F">
        <w:rPr>
          <w:rFonts w:ascii="Times New Roman" w:eastAsia="仿宋_GB2312" w:hAnsi="Times New Roman"/>
          <w:color w:val="000000"/>
          <w:sz w:val="32"/>
          <w:szCs w:val="32"/>
        </w:rPr>
        <w:t xml:space="preserve"> %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，占全省总额的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87.6</w:t>
      </w:r>
      <w:r w:rsidRPr="00705B3F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；电力、热力、燃气及水生产和供应业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777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万美元，同比下降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71.6</w:t>
      </w:r>
      <w:r w:rsidRPr="00705B3F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，占全省总额的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0.2</w:t>
      </w:r>
      <w:r w:rsidRPr="00705B3F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。第三产业利用外资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5.4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亿美元，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同比增长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60.3</w:t>
      </w:r>
      <w:r w:rsidRPr="00705B3F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，占全省总额的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12.3</w:t>
      </w:r>
      <w:r w:rsidRPr="00705B3F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。其中，水利、环境和公共设施管理业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3.0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亿美元，同比增长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600.8</w:t>
      </w:r>
      <w:r w:rsidRPr="00705B3F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，占全省总额的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6.8</w:t>
      </w:r>
      <w:r w:rsidRPr="00705B3F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7A08D4" w:rsidRPr="00705B3F" w:rsidRDefault="00202BFC" w:rsidP="00705B3F">
      <w:pPr>
        <w:pStyle w:val="ad"/>
        <w:spacing w:line="62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</w:rPr>
      </w:pPr>
      <w:r w:rsidRPr="00705B3F">
        <w:rPr>
          <w:rFonts w:ascii="Times New Roman" w:eastAsia="楷体_GB2312" w:hAnsi="Times New Roman" w:hint="eastAsia"/>
          <w:b/>
          <w:sz w:val="32"/>
          <w:szCs w:val="32"/>
        </w:rPr>
        <w:t>外资主要来源地较为集中。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荷兰（华晨宝马项目进资地）作为我省第一大外资来源地，投资额</w:t>
      </w:r>
      <w:r w:rsidRPr="00705B3F">
        <w:rPr>
          <w:rFonts w:ascii="Times New Roman" w:eastAsia="仿宋_GB2312" w:hAnsi="Times New Roman"/>
          <w:color w:val="000000"/>
          <w:sz w:val="32"/>
          <w:szCs w:val="32"/>
        </w:rPr>
        <w:t>37.8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亿美元，同比增长</w:t>
      </w:r>
      <w:r w:rsidRPr="00705B3F">
        <w:rPr>
          <w:rFonts w:ascii="Times New Roman" w:eastAsia="仿宋_GB2312" w:hAnsi="Times New Roman"/>
          <w:color w:val="000000"/>
          <w:sz w:val="32"/>
          <w:szCs w:val="32"/>
        </w:rPr>
        <w:t>34399.5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倍，占全省总额的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86.5</w:t>
      </w:r>
      <w:r w:rsidRPr="00705B3F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。香港地区投资额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5.0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亿美元，同比下降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6.6</w:t>
      </w:r>
      <w:r w:rsidRPr="00705B3F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，占全省总额的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11.5</w:t>
      </w:r>
      <w:r w:rsidRPr="00705B3F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。澳门地区投资额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3000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万美元，同比增长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29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倍，占全省总额的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0.7%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。英属维尔京群岛投资额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1335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万美元，同比增长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345.0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%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，占全省总额的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0.3%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。日本投资额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1085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万美元，同比下降</w:t>
      </w:r>
      <w:r w:rsidRPr="00705B3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88.4</w:t>
      </w:r>
      <w:r w:rsidRPr="00705B3F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，占全省总额的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0.2</w:t>
      </w:r>
      <w:r w:rsidRPr="00705B3F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Pr="00705B3F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7A08D4" w:rsidRPr="00705B3F" w:rsidRDefault="00202BFC" w:rsidP="00705B3F">
      <w:pPr>
        <w:spacing w:line="620" w:lineRule="exact"/>
        <w:ind w:firstLineChars="200" w:firstLine="640"/>
        <w:rPr>
          <w:rFonts w:eastAsia="黑体"/>
          <w:sz w:val="32"/>
          <w:szCs w:val="32"/>
        </w:rPr>
      </w:pPr>
      <w:r w:rsidRPr="00705B3F">
        <w:rPr>
          <w:rFonts w:eastAsia="黑体" w:hint="eastAsia"/>
          <w:sz w:val="32"/>
          <w:szCs w:val="32"/>
        </w:rPr>
        <w:t>二、社会消费渐进复苏</w:t>
      </w:r>
    </w:p>
    <w:p w:rsidR="007A08D4" w:rsidRPr="001B7D5D" w:rsidRDefault="00202BFC" w:rsidP="00705B3F">
      <w:pPr>
        <w:spacing w:line="620" w:lineRule="exact"/>
        <w:ind w:firstLineChars="200" w:firstLine="640"/>
        <w:rPr>
          <w:rFonts w:eastAsia="仿宋_GB2312"/>
          <w:color w:val="FF0000"/>
          <w:kern w:val="0"/>
          <w:sz w:val="36"/>
          <w:szCs w:val="36"/>
        </w:rPr>
      </w:pPr>
      <w:r w:rsidRPr="00705B3F">
        <w:rPr>
          <w:rFonts w:eastAsia="仿宋_GB2312"/>
          <w:sz w:val="32"/>
          <w:szCs w:val="32"/>
        </w:rPr>
        <w:t>1-</w:t>
      </w:r>
      <w:r w:rsidRPr="00705B3F">
        <w:rPr>
          <w:rFonts w:eastAsia="仿宋_GB2312" w:hint="eastAsia"/>
          <w:sz w:val="32"/>
          <w:szCs w:val="32"/>
        </w:rPr>
        <w:t>5</w:t>
      </w:r>
      <w:r w:rsidRPr="00705B3F">
        <w:rPr>
          <w:rFonts w:eastAsia="仿宋_GB2312" w:hint="eastAsia"/>
          <w:sz w:val="32"/>
          <w:szCs w:val="32"/>
        </w:rPr>
        <w:t>月，</w:t>
      </w:r>
      <w:r w:rsidRPr="00705B3F">
        <w:rPr>
          <w:rFonts w:eastAsia="仿宋_GB2312" w:hint="eastAsia"/>
          <w:kern w:val="0"/>
          <w:sz w:val="32"/>
          <w:szCs w:val="32"/>
        </w:rPr>
        <w:t>全省社会消费品零售总额实现</w:t>
      </w:r>
      <w:r w:rsidRPr="00705B3F">
        <w:rPr>
          <w:rFonts w:eastAsia="仿宋_GB2312"/>
          <w:kern w:val="0"/>
          <w:sz w:val="32"/>
          <w:szCs w:val="32"/>
        </w:rPr>
        <w:t>3567</w:t>
      </w:r>
      <w:r w:rsidRPr="00705B3F">
        <w:rPr>
          <w:rFonts w:eastAsia="仿宋_GB2312" w:hint="eastAsia"/>
          <w:kern w:val="0"/>
          <w:sz w:val="32"/>
          <w:szCs w:val="32"/>
        </w:rPr>
        <w:t>亿元，同比下降</w:t>
      </w:r>
      <w:r w:rsidRPr="00705B3F">
        <w:rPr>
          <w:rFonts w:eastAsia="仿宋_GB2312"/>
          <w:kern w:val="0"/>
          <w:sz w:val="32"/>
          <w:szCs w:val="32"/>
        </w:rPr>
        <w:t>4.1%</w:t>
      </w:r>
      <w:r w:rsidRPr="00705B3F">
        <w:rPr>
          <w:rFonts w:eastAsia="仿宋_GB2312" w:hint="eastAsia"/>
          <w:kern w:val="0"/>
          <w:sz w:val="32"/>
          <w:szCs w:val="32"/>
        </w:rPr>
        <w:t>，增速低于全国平均水平（</w:t>
      </w:r>
      <w:r w:rsidRPr="00705B3F">
        <w:rPr>
          <w:rFonts w:eastAsia="仿宋_GB2312"/>
          <w:kern w:val="0"/>
          <w:sz w:val="32"/>
          <w:szCs w:val="32"/>
        </w:rPr>
        <w:t>-1.5%</w:t>
      </w:r>
      <w:r w:rsidRPr="00705B3F">
        <w:rPr>
          <w:rFonts w:eastAsia="仿宋_GB2312" w:hint="eastAsia"/>
          <w:kern w:val="0"/>
          <w:sz w:val="32"/>
          <w:szCs w:val="32"/>
        </w:rPr>
        <w:t>）</w:t>
      </w:r>
      <w:r w:rsidRPr="00705B3F">
        <w:rPr>
          <w:rFonts w:eastAsia="仿宋_GB2312"/>
          <w:kern w:val="0"/>
          <w:sz w:val="32"/>
          <w:szCs w:val="32"/>
        </w:rPr>
        <w:t>2.6</w:t>
      </w:r>
      <w:r w:rsidRPr="00705B3F">
        <w:rPr>
          <w:rFonts w:eastAsia="仿宋_GB2312" w:hint="eastAsia"/>
          <w:kern w:val="0"/>
          <w:sz w:val="32"/>
          <w:szCs w:val="32"/>
        </w:rPr>
        <w:t>个百分点，</w:t>
      </w:r>
      <w:r w:rsidRPr="00705B3F">
        <w:rPr>
          <w:rFonts w:eastAsia="仿宋_GB2312"/>
          <w:kern w:val="0"/>
          <w:sz w:val="32"/>
          <w:szCs w:val="32"/>
        </w:rPr>
        <w:t>差距较</w:t>
      </w:r>
      <w:r w:rsidRPr="00705B3F">
        <w:rPr>
          <w:rFonts w:eastAsia="仿宋_GB2312"/>
          <w:kern w:val="0"/>
          <w:sz w:val="32"/>
          <w:szCs w:val="32"/>
        </w:rPr>
        <w:t>1</w:t>
      </w:r>
      <w:r w:rsidRPr="00705B3F">
        <w:rPr>
          <w:rFonts w:eastAsia="仿宋_GB2312" w:hint="eastAsia"/>
          <w:kern w:val="0"/>
          <w:sz w:val="32"/>
          <w:szCs w:val="32"/>
        </w:rPr>
        <w:t>-</w:t>
      </w:r>
      <w:r w:rsidRPr="00705B3F">
        <w:rPr>
          <w:rFonts w:eastAsia="仿宋_GB2312"/>
          <w:kern w:val="0"/>
          <w:sz w:val="32"/>
          <w:szCs w:val="32"/>
        </w:rPr>
        <w:t>4</w:t>
      </w:r>
      <w:r w:rsidRPr="00705B3F">
        <w:rPr>
          <w:rFonts w:eastAsia="仿宋_GB2312"/>
          <w:kern w:val="0"/>
          <w:sz w:val="32"/>
          <w:szCs w:val="32"/>
        </w:rPr>
        <w:t>月缩小</w:t>
      </w:r>
      <w:r w:rsidRPr="00705B3F">
        <w:rPr>
          <w:rFonts w:eastAsia="仿宋_GB2312"/>
          <w:kern w:val="0"/>
          <w:sz w:val="32"/>
          <w:szCs w:val="32"/>
        </w:rPr>
        <w:t>0.8</w:t>
      </w:r>
      <w:r w:rsidRPr="00705B3F">
        <w:rPr>
          <w:rFonts w:eastAsia="仿宋_GB2312"/>
          <w:kern w:val="0"/>
          <w:sz w:val="32"/>
          <w:szCs w:val="32"/>
        </w:rPr>
        <w:t>个百分点</w:t>
      </w:r>
      <w:r w:rsidRPr="00705B3F">
        <w:rPr>
          <w:rFonts w:eastAsia="仿宋_GB2312" w:hint="eastAsia"/>
          <w:kern w:val="0"/>
          <w:sz w:val="32"/>
          <w:szCs w:val="32"/>
        </w:rPr>
        <w:t>。</w:t>
      </w:r>
      <w:r w:rsidR="008A59B3" w:rsidRPr="00705B3F">
        <w:rPr>
          <w:rFonts w:eastAsia="仿宋_GB2312" w:hint="eastAsia"/>
          <w:kern w:val="0"/>
          <w:sz w:val="32"/>
          <w:szCs w:val="32"/>
        </w:rPr>
        <w:t>5</w:t>
      </w:r>
      <w:r w:rsidR="008A59B3" w:rsidRPr="00705B3F">
        <w:rPr>
          <w:rFonts w:eastAsia="仿宋_GB2312" w:hint="eastAsia"/>
          <w:kern w:val="0"/>
          <w:sz w:val="32"/>
          <w:szCs w:val="32"/>
        </w:rPr>
        <w:t>月</w:t>
      </w:r>
      <w:r w:rsidR="008A59B3" w:rsidRPr="00705B3F">
        <w:rPr>
          <w:rFonts w:eastAsia="仿宋_GB2312"/>
          <w:kern w:val="0"/>
          <w:sz w:val="32"/>
          <w:szCs w:val="32"/>
        </w:rPr>
        <w:t>当月</w:t>
      </w:r>
      <w:r w:rsidR="008A59B3">
        <w:rPr>
          <w:rFonts w:eastAsia="仿宋_GB2312" w:hint="eastAsia"/>
          <w:kern w:val="0"/>
          <w:sz w:val="32"/>
          <w:szCs w:val="32"/>
        </w:rPr>
        <w:t>，</w:t>
      </w:r>
      <w:r w:rsidR="008A59B3" w:rsidRPr="00705B3F">
        <w:rPr>
          <w:rFonts w:eastAsia="仿宋_GB2312"/>
          <w:kern w:val="0"/>
          <w:sz w:val="32"/>
          <w:szCs w:val="32"/>
        </w:rPr>
        <w:t>社会消费品零售总额</w:t>
      </w:r>
      <w:r w:rsidR="008A59B3" w:rsidRPr="00705B3F">
        <w:rPr>
          <w:rFonts w:eastAsia="仿宋_GB2312"/>
          <w:spacing w:val="11"/>
          <w:kern w:val="0"/>
          <w:sz w:val="32"/>
          <w:szCs w:val="32"/>
        </w:rPr>
        <w:t>实现</w:t>
      </w:r>
      <w:r w:rsidR="008A59B3" w:rsidRPr="00705B3F">
        <w:rPr>
          <w:rFonts w:eastAsia="仿宋_GB2312"/>
          <w:spacing w:val="11"/>
          <w:kern w:val="0"/>
          <w:sz w:val="32"/>
          <w:szCs w:val="32"/>
        </w:rPr>
        <w:t>759</w:t>
      </w:r>
      <w:r w:rsidR="008A59B3" w:rsidRPr="00705B3F">
        <w:rPr>
          <w:rFonts w:eastAsia="仿宋_GB2312"/>
          <w:spacing w:val="11"/>
          <w:kern w:val="0"/>
          <w:sz w:val="32"/>
          <w:szCs w:val="32"/>
        </w:rPr>
        <w:t>亿元，环比上月增长</w:t>
      </w:r>
      <w:r w:rsidR="008A59B3" w:rsidRPr="00705B3F">
        <w:rPr>
          <w:rFonts w:eastAsia="仿宋_GB2312"/>
          <w:spacing w:val="11"/>
          <w:kern w:val="0"/>
          <w:sz w:val="32"/>
          <w:szCs w:val="32"/>
        </w:rPr>
        <w:t>24.8%</w:t>
      </w:r>
      <w:r w:rsidR="008A59B3" w:rsidRPr="00705B3F">
        <w:rPr>
          <w:rFonts w:eastAsia="仿宋_GB2312"/>
          <w:spacing w:val="11"/>
          <w:kern w:val="0"/>
          <w:sz w:val="32"/>
          <w:szCs w:val="32"/>
        </w:rPr>
        <w:t>，当月增速虽同比下降</w:t>
      </w:r>
      <w:r w:rsidR="008A59B3" w:rsidRPr="00705B3F">
        <w:rPr>
          <w:rFonts w:eastAsia="仿宋_GB2312"/>
          <w:spacing w:val="11"/>
          <w:kern w:val="0"/>
          <w:sz w:val="32"/>
          <w:szCs w:val="32"/>
        </w:rPr>
        <w:t>5.8%</w:t>
      </w:r>
      <w:r w:rsidR="008A59B3" w:rsidRPr="00705B3F">
        <w:rPr>
          <w:rFonts w:eastAsia="仿宋_GB2312"/>
          <w:spacing w:val="11"/>
          <w:kern w:val="0"/>
          <w:sz w:val="32"/>
          <w:szCs w:val="32"/>
        </w:rPr>
        <w:t>，但较上月</w:t>
      </w:r>
      <w:r w:rsidR="008A59B3" w:rsidRPr="00705B3F">
        <w:rPr>
          <w:rFonts w:eastAsia="仿宋_GB2312"/>
          <w:sz w:val="32"/>
          <w:szCs w:val="32"/>
        </w:rPr>
        <w:t>收窄</w:t>
      </w:r>
      <w:r w:rsidR="008A59B3" w:rsidRPr="00705B3F">
        <w:rPr>
          <w:rFonts w:eastAsia="仿宋_GB2312"/>
          <w:sz w:val="32"/>
          <w:szCs w:val="32"/>
        </w:rPr>
        <w:t>12.7</w:t>
      </w:r>
      <w:r w:rsidR="008A59B3" w:rsidRPr="00705B3F">
        <w:rPr>
          <w:rFonts w:eastAsia="仿宋_GB2312"/>
          <w:sz w:val="32"/>
          <w:szCs w:val="32"/>
        </w:rPr>
        <w:t>个百分点，高于全国平均水平（</w:t>
      </w:r>
      <w:r w:rsidR="008A59B3" w:rsidRPr="00705B3F">
        <w:rPr>
          <w:rFonts w:eastAsia="仿宋_GB2312"/>
          <w:sz w:val="32"/>
          <w:szCs w:val="32"/>
        </w:rPr>
        <w:t>-6.7%</w:t>
      </w:r>
      <w:r w:rsidR="008A59B3" w:rsidRPr="00705B3F">
        <w:rPr>
          <w:rFonts w:eastAsia="仿宋_GB2312"/>
          <w:sz w:val="32"/>
          <w:szCs w:val="32"/>
        </w:rPr>
        <w:t>）</w:t>
      </w:r>
      <w:r w:rsidR="008A59B3" w:rsidRPr="00705B3F">
        <w:rPr>
          <w:rFonts w:eastAsia="仿宋_GB2312"/>
          <w:spacing w:val="11"/>
          <w:kern w:val="0"/>
          <w:sz w:val="32"/>
          <w:szCs w:val="32"/>
        </w:rPr>
        <w:t>0.9</w:t>
      </w:r>
      <w:r w:rsidR="008A59B3" w:rsidRPr="00705B3F">
        <w:rPr>
          <w:rFonts w:eastAsia="仿宋_GB2312"/>
          <w:spacing w:val="11"/>
          <w:kern w:val="0"/>
          <w:sz w:val="32"/>
          <w:szCs w:val="32"/>
        </w:rPr>
        <w:t>个百分点。</w:t>
      </w:r>
      <w:r w:rsidRPr="00705B3F">
        <w:rPr>
          <w:rFonts w:eastAsia="仿宋_GB2312" w:hint="eastAsia"/>
          <w:kern w:val="0"/>
          <w:sz w:val="32"/>
          <w:szCs w:val="32"/>
        </w:rPr>
        <w:t>与邻近省份相比，我省</w:t>
      </w:r>
      <w:r w:rsidRPr="00705B3F">
        <w:rPr>
          <w:rFonts w:eastAsia="仿宋_GB2312"/>
          <w:kern w:val="0"/>
          <w:sz w:val="32"/>
          <w:szCs w:val="32"/>
        </w:rPr>
        <w:t>高于</w:t>
      </w:r>
      <w:r w:rsidRPr="00705B3F">
        <w:rPr>
          <w:rFonts w:eastAsia="仿宋_GB2312" w:hint="eastAsia"/>
          <w:kern w:val="0"/>
          <w:sz w:val="32"/>
          <w:szCs w:val="32"/>
        </w:rPr>
        <w:t>黑</w:t>
      </w:r>
      <w:r w:rsidRPr="00705B3F">
        <w:rPr>
          <w:rFonts w:eastAsia="仿宋_GB2312"/>
          <w:kern w:val="0"/>
          <w:sz w:val="32"/>
          <w:szCs w:val="32"/>
        </w:rPr>
        <w:t>龙江</w:t>
      </w:r>
      <w:r w:rsidRPr="00705B3F">
        <w:rPr>
          <w:rFonts w:eastAsia="仿宋_GB2312"/>
          <w:kern w:val="0"/>
          <w:sz w:val="32"/>
          <w:szCs w:val="32"/>
        </w:rPr>
        <w:t>0.4</w:t>
      </w:r>
      <w:r w:rsidRPr="00705B3F">
        <w:rPr>
          <w:rFonts w:eastAsia="仿宋_GB2312"/>
          <w:kern w:val="0"/>
          <w:sz w:val="32"/>
          <w:szCs w:val="32"/>
        </w:rPr>
        <w:t>个百分点，</w:t>
      </w:r>
      <w:r w:rsidRPr="00705B3F">
        <w:rPr>
          <w:rFonts w:eastAsia="仿宋_GB2312" w:hint="eastAsia"/>
          <w:kern w:val="0"/>
          <w:sz w:val="32"/>
          <w:szCs w:val="32"/>
        </w:rPr>
        <w:t>其中</w:t>
      </w:r>
      <w:r w:rsidRPr="00705B3F">
        <w:rPr>
          <w:rFonts w:eastAsia="仿宋_GB2312"/>
          <w:kern w:val="0"/>
          <w:sz w:val="32"/>
          <w:szCs w:val="32"/>
        </w:rPr>
        <w:t>限额以上单位消费品零售额同比</w:t>
      </w:r>
      <w:r w:rsidRPr="00705B3F">
        <w:rPr>
          <w:rFonts w:eastAsia="仿宋_GB2312" w:hint="eastAsia"/>
          <w:kern w:val="0"/>
          <w:sz w:val="32"/>
          <w:szCs w:val="32"/>
        </w:rPr>
        <w:t>增速</w:t>
      </w:r>
      <w:r w:rsidRPr="00705B3F">
        <w:rPr>
          <w:rFonts w:eastAsia="仿宋_GB2312"/>
          <w:kern w:val="0"/>
          <w:sz w:val="32"/>
          <w:szCs w:val="32"/>
        </w:rPr>
        <w:t>高于吉林</w:t>
      </w:r>
      <w:r w:rsidRPr="00705B3F">
        <w:rPr>
          <w:rFonts w:eastAsia="仿宋_GB2312"/>
          <w:kern w:val="0"/>
          <w:sz w:val="32"/>
          <w:szCs w:val="32"/>
        </w:rPr>
        <w:t>15</w:t>
      </w:r>
      <w:r w:rsidRPr="00705B3F">
        <w:rPr>
          <w:rFonts w:eastAsia="仿宋_GB2312"/>
          <w:kern w:val="0"/>
          <w:sz w:val="32"/>
          <w:szCs w:val="32"/>
        </w:rPr>
        <w:t>个百分点。</w:t>
      </w:r>
      <w:r w:rsidRPr="00705B3F">
        <w:rPr>
          <w:rFonts w:eastAsia="仿宋_GB2312" w:hint="eastAsia"/>
          <w:bCs/>
          <w:kern w:val="0"/>
          <w:sz w:val="32"/>
          <w:szCs w:val="32"/>
        </w:rPr>
        <w:t>与</w:t>
      </w:r>
      <w:r w:rsidRPr="00705B3F">
        <w:rPr>
          <w:rFonts w:eastAsia="仿宋_GB2312"/>
          <w:bCs/>
          <w:kern w:val="0"/>
          <w:sz w:val="32"/>
          <w:szCs w:val="32"/>
        </w:rPr>
        <w:t>GDP</w:t>
      </w:r>
      <w:r w:rsidRPr="00705B3F">
        <w:rPr>
          <w:rFonts w:eastAsia="仿宋_GB2312"/>
          <w:bCs/>
          <w:kern w:val="0"/>
          <w:sz w:val="32"/>
          <w:szCs w:val="32"/>
        </w:rPr>
        <w:t>体量相当省市</w:t>
      </w:r>
      <w:r w:rsidRPr="00705B3F">
        <w:rPr>
          <w:rFonts w:eastAsia="仿宋_GB2312" w:hint="eastAsia"/>
          <w:bCs/>
          <w:kern w:val="0"/>
          <w:sz w:val="32"/>
          <w:szCs w:val="32"/>
        </w:rPr>
        <w:t>相比</w:t>
      </w:r>
      <w:r w:rsidRPr="00705B3F">
        <w:rPr>
          <w:rFonts w:eastAsia="仿宋_GB2312"/>
          <w:bCs/>
          <w:kern w:val="0"/>
          <w:sz w:val="32"/>
          <w:szCs w:val="32"/>
        </w:rPr>
        <w:t>，</w:t>
      </w:r>
      <w:r w:rsidRPr="00705B3F">
        <w:rPr>
          <w:rFonts w:eastAsia="仿宋_GB2312"/>
          <w:kern w:val="0"/>
          <w:sz w:val="32"/>
          <w:szCs w:val="32"/>
        </w:rPr>
        <w:t>我省低于江西（</w:t>
      </w:r>
      <w:r w:rsidRPr="00705B3F">
        <w:rPr>
          <w:rFonts w:eastAsia="仿宋_GB2312"/>
          <w:kern w:val="0"/>
          <w:sz w:val="32"/>
          <w:szCs w:val="32"/>
        </w:rPr>
        <w:t>5.7%</w:t>
      </w:r>
      <w:r w:rsidRPr="00705B3F">
        <w:rPr>
          <w:rFonts w:eastAsia="仿宋_GB2312"/>
          <w:kern w:val="0"/>
          <w:sz w:val="32"/>
          <w:szCs w:val="32"/>
        </w:rPr>
        <w:t>）</w:t>
      </w:r>
      <w:r w:rsidRPr="00705B3F">
        <w:rPr>
          <w:rFonts w:eastAsia="仿宋_GB2312"/>
          <w:kern w:val="0"/>
          <w:sz w:val="32"/>
          <w:szCs w:val="32"/>
        </w:rPr>
        <w:t>9.8</w:t>
      </w:r>
      <w:r w:rsidRPr="00705B3F">
        <w:rPr>
          <w:rFonts w:eastAsia="仿宋_GB2312"/>
          <w:kern w:val="0"/>
          <w:sz w:val="32"/>
          <w:szCs w:val="32"/>
        </w:rPr>
        <w:t>个百分点，低于重庆（</w:t>
      </w:r>
      <w:r w:rsidRPr="00705B3F">
        <w:rPr>
          <w:rFonts w:eastAsia="仿宋_GB2312"/>
          <w:kern w:val="0"/>
          <w:sz w:val="32"/>
          <w:szCs w:val="32"/>
        </w:rPr>
        <w:t>1%</w:t>
      </w:r>
      <w:r w:rsidRPr="00705B3F">
        <w:rPr>
          <w:rFonts w:eastAsia="仿宋_GB2312"/>
          <w:kern w:val="0"/>
          <w:sz w:val="32"/>
          <w:szCs w:val="32"/>
        </w:rPr>
        <w:t>）</w:t>
      </w:r>
      <w:r w:rsidRPr="00705B3F">
        <w:rPr>
          <w:rFonts w:eastAsia="仿宋_GB2312"/>
          <w:kern w:val="0"/>
          <w:sz w:val="32"/>
          <w:szCs w:val="32"/>
        </w:rPr>
        <w:t>5.1</w:t>
      </w:r>
      <w:r w:rsidRPr="00705B3F">
        <w:rPr>
          <w:rFonts w:eastAsia="仿宋_GB2312"/>
          <w:kern w:val="0"/>
          <w:sz w:val="32"/>
          <w:szCs w:val="32"/>
        </w:rPr>
        <w:t>个百分点，低于云南（</w:t>
      </w:r>
      <w:r w:rsidRPr="00705B3F">
        <w:rPr>
          <w:rFonts w:eastAsia="仿宋_GB2312"/>
          <w:kern w:val="0"/>
          <w:sz w:val="32"/>
          <w:szCs w:val="32"/>
        </w:rPr>
        <w:t>-0.4%</w:t>
      </w:r>
      <w:r w:rsidRPr="00705B3F">
        <w:rPr>
          <w:rFonts w:eastAsia="仿宋_GB2312"/>
          <w:kern w:val="0"/>
          <w:sz w:val="32"/>
          <w:szCs w:val="32"/>
        </w:rPr>
        <w:t>）</w:t>
      </w:r>
      <w:r w:rsidRPr="00705B3F">
        <w:rPr>
          <w:rFonts w:eastAsia="仿宋_GB2312"/>
          <w:kern w:val="0"/>
          <w:sz w:val="32"/>
          <w:szCs w:val="32"/>
        </w:rPr>
        <w:t>3.7</w:t>
      </w:r>
      <w:r w:rsidRPr="00705B3F">
        <w:rPr>
          <w:rFonts w:eastAsia="仿宋_GB2312"/>
          <w:kern w:val="0"/>
          <w:sz w:val="32"/>
          <w:szCs w:val="32"/>
        </w:rPr>
        <w:t>个百分点。</w:t>
      </w:r>
      <w:r w:rsidRPr="00705B3F">
        <w:rPr>
          <w:rFonts w:eastAsia="仿宋_GB2312" w:hint="eastAsia"/>
          <w:sz w:val="32"/>
          <w:szCs w:val="32"/>
        </w:rPr>
        <w:t>从区域分布情况看，</w:t>
      </w:r>
      <w:r w:rsidRPr="00705B3F">
        <w:rPr>
          <w:rFonts w:eastAsia="仿宋_GB2312" w:hint="eastAsia"/>
          <w:sz w:val="32"/>
          <w:szCs w:val="32"/>
        </w:rPr>
        <w:lastRenderedPageBreak/>
        <w:t>沈阳现代化都市圈各市限额以上社零额实现</w:t>
      </w:r>
      <w:r w:rsidRPr="00705B3F">
        <w:rPr>
          <w:rFonts w:eastAsia="仿宋_GB2312" w:hint="eastAsia"/>
          <w:sz w:val="32"/>
          <w:szCs w:val="32"/>
        </w:rPr>
        <w:t>834.4</w:t>
      </w:r>
      <w:r w:rsidRPr="00705B3F">
        <w:rPr>
          <w:rFonts w:eastAsia="仿宋_GB2312" w:hint="eastAsia"/>
          <w:sz w:val="32"/>
          <w:szCs w:val="32"/>
        </w:rPr>
        <w:t>亿元，占全省限额以上社零额的</w:t>
      </w:r>
      <w:r w:rsidRPr="00705B3F">
        <w:rPr>
          <w:rFonts w:eastAsia="仿宋_GB2312" w:hint="eastAsia"/>
          <w:sz w:val="32"/>
          <w:szCs w:val="32"/>
        </w:rPr>
        <w:t>63.0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，同比下降</w:t>
      </w:r>
      <w:r w:rsidRPr="00705B3F">
        <w:rPr>
          <w:rFonts w:eastAsia="仿宋_GB2312" w:hint="eastAsia"/>
          <w:sz w:val="32"/>
          <w:szCs w:val="32"/>
        </w:rPr>
        <w:t>0.1%</w:t>
      </w:r>
      <w:r w:rsidRPr="00705B3F">
        <w:rPr>
          <w:rFonts w:eastAsia="仿宋_GB2312" w:hint="eastAsia"/>
          <w:sz w:val="32"/>
          <w:szCs w:val="32"/>
        </w:rPr>
        <w:t>，其中沈阳市下降</w:t>
      </w:r>
      <w:r w:rsidRPr="00705B3F">
        <w:rPr>
          <w:rFonts w:eastAsia="仿宋_GB2312" w:hint="eastAsia"/>
          <w:sz w:val="32"/>
          <w:szCs w:val="32"/>
        </w:rPr>
        <w:t>4.8%</w:t>
      </w:r>
      <w:r w:rsidRPr="00705B3F">
        <w:rPr>
          <w:rFonts w:eastAsia="仿宋_GB2312" w:hint="eastAsia"/>
          <w:sz w:val="32"/>
          <w:szCs w:val="32"/>
        </w:rPr>
        <w:t>；辽宁沿海经济带各市限额以上社零额实现</w:t>
      </w:r>
      <w:r w:rsidRPr="00705B3F">
        <w:rPr>
          <w:rFonts w:eastAsia="仿宋_GB2312" w:hint="eastAsia"/>
          <w:sz w:val="32"/>
          <w:szCs w:val="32"/>
        </w:rPr>
        <w:t>454.2</w:t>
      </w:r>
      <w:r w:rsidRPr="00705B3F">
        <w:rPr>
          <w:rFonts w:eastAsia="仿宋_GB2312" w:hint="eastAsia"/>
          <w:sz w:val="32"/>
          <w:szCs w:val="32"/>
        </w:rPr>
        <w:t>亿元，占全省限额以上社零额的</w:t>
      </w:r>
      <w:r w:rsidRPr="00705B3F">
        <w:rPr>
          <w:rFonts w:eastAsia="仿宋_GB2312" w:hint="eastAsia"/>
          <w:sz w:val="32"/>
          <w:szCs w:val="32"/>
        </w:rPr>
        <w:t>34.3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，同比下降</w:t>
      </w:r>
      <w:r w:rsidRPr="00705B3F">
        <w:rPr>
          <w:rFonts w:eastAsia="仿宋_GB2312" w:hint="eastAsia"/>
          <w:sz w:val="32"/>
          <w:szCs w:val="32"/>
        </w:rPr>
        <w:t>7.7%</w:t>
      </w:r>
      <w:r w:rsidRPr="00705B3F">
        <w:rPr>
          <w:rFonts w:eastAsia="仿宋_GB2312" w:hint="eastAsia"/>
          <w:sz w:val="32"/>
          <w:szCs w:val="32"/>
        </w:rPr>
        <w:t>，其中大连市下降</w:t>
      </w:r>
      <w:r w:rsidRPr="00705B3F">
        <w:rPr>
          <w:rFonts w:eastAsia="仿宋_GB2312" w:hint="eastAsia"/>
          <w:sz w:val="32"/>
          <w:szCs w:val="32"/>
        </w:rPr>
        <w:t>5.9%</w:t>
      </w:r>
      <w:r w:rsidRPr="00705B3F">
        <w:rPr>
          <w:rFonts w:eastAsia="仿宋_GB2312" w:hint="eastAsia"/>
          <w:sz w:val="32"/>
          <w:szCs w:val="32"/>
        </w:rPr>
        <w:t>；辽西先导区各市限额以上社零额实现</w:t>
      </w:r>
      <w:r w:rsidRPr="00705B3F">
        <w:rPr>
          <w:rFonts w:eastAsia="仿宋_GB2312" w:hint="eastAsia"/>
          <w:sz w:val="32"/>
          <w:szCs w:val="32"/>
        </w:rPr>
        <w:t>81.8</w:t>
      </w:r>
      <w:r w:rsidRPr="00705B3F">
        <w:rPr>
          <w:rFonts w:eastAsia="仿宋_GB2312" w:hint="eastAsia"/>
          <w:sz w:val="32"/>
          <w:szCs w:val="32"/>
        </w:rPr>
        <w:t>亿元，占全省限额以上社零额的</w:t>
      </w:r>
      <w:r w:rsidRPr="00705B3F">
        <w:rPr>
          <w:rFonts w:eastAsia="仿宋_GB2312" w:hint="eastAsia"/>
          <w:sz w:val="32"/>
          <w:szCs w:val="32"/>
        </w:rPr>
        <w:t>6.2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，同比下降</w:t>
      </w:r>
      <w:r w:rsidRPr="00705B3F">
        <w:rPr>
          <w:rFonts w:eastAsia="仿宋_GB2312" w:hint="eastAsia"/>
          <w:sz w:val="32"/>
          <w:szCs w:val="32"/>
        </w:rPr>
        <w:t>9.9%</w:t>
      </w:r>
      <w:r w:rsidRPr="00705B3F">
        <w:rPr>
          <w:rFonts w:eastAsia="仿宋_GB2312" w:hint="eastAsia"/>
          <w:sz w:val="32"/>
          <w:szCs w:val="32"/>
        </w:rPr>
        <w:t>。</w:t>
      </w:r>
    </w:p>
    <w:p w:rsidR="007A08D4" w:rsidRDefault="00202BFC">
      <w:pPr>
        <w:pStyle w:val="ad"/>
        <w:spacing w:line="600" w:lineRule="exact"/>
        <w:ind w:firstLine="320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社会消费品零售总额月份同比增速情况</w:t>
      </w:r>
    </w:p>
    <w:p w:rsidR="007A08D4" w:rsidRDefault="00202BFC">
      <w:pPr>
        <w:pStyle w:val="ad"/>
        <w:ind w:firstLine="3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5054803" cy="2253082"/>
            <wp:effectExtent l="0" t="0" r="0" b="0"/>
            <wp:docPr id="17" name="图表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A08D4" w:rsidRPr="00705B3F" w:rsidRDefault="00202BFC" w:rsidP="00705B3F">
      <w:pPr>
        <w:spacing w:line="600" w:lineRule="exact"/>
        <w:ind w:firstLineChars="200" w:firstLine="643"/>
        <w:rPr>
          <w:rFonts w:eastAsia="仿宋_GB2312"/>
          <w:kern w:val="0"/>
          <w:sz w:val="32"/>
          <w:szCs w:val="32"/>
        </w:rPr>
      </w:pPr>
      <w:r w:rsidRPr="00705B3F">
        <w:rPr>
          <w:rFonts w:eastAsia="楷体_GB2312"/>
          <w:b/>
          <w:bCs/>
          <w:kern w:val="0"/>
          <w:sz w:val="32"/>
          <w:szCs w:val="32"/>
        </w:rPr>
        <w:t>商品销售有序恢复。</w:t>
      </w:r>
      <w:r w:rsidRPr="00705B3F">
        <w:rPr>
          <w:rFonts w:eastAsia="仿宋_GB2312"/>
          <w:kern w:val="0"/>
          <w:sz w:val="32"/>
          <w:szCs w:val="32"/>
        </w:rPr>
        <w:t>1</w:t>
      </w:r>
      <w:r w:rsidRPr="00705B3F">
        <w:rPr>
          <w:rFonts w:eastAsia="仿宋_GB2312" w:hint="eastAsia"/>
          <w:b/>
          <w:bCs/>
          <w:kern w:val="0"/>
          <w:sz w:val="32"/>
          <w:szCs w:val="32"/>
        </w:rPr>
        <w:t>-</w:t>
      </w:r>
      <w:r w:rsidRPr="00705B3F">
        <w:rPr>
          <w:rFonts w:eastAsia="仿宋_GB2312"/>
          <w:kern w:val="0"/>
          <w:sz w:val="32"/>
          <w:szCs w:val="32"/>
        </w:rPr>
        <w:t>5</w:t>
      </w:r>
      <w:r w:rsidRPr="00705B3F">
        <w:rPr>
          <w:rFonts w:eastAsia="仿宋_GB2312"/>
          <w:kern w:val="0"/>
          <w:sz w:val="32"/>
          <w:szCs w:val="32"/>
        </w:rPr>
        <w:t>月，在成品油价格上涨拉动下，石油及其制品类商品零售额增长</w:t>
      </w:r>
      <w:r w:rsidRPr="00705B3F">
        <w:rPr>
          <w:rFonts w:eastAsia="仿宋_GB2312"/>
          <w:kern w:val="0"/>
          <w:sz w:val="32"/>
          <w:szCs w:val="32"/>
        </w:rPr>
        <w:t>17.3%</w:t>
      </w:r>
      <w:r w:rsidRPr="00705B3F">
        <w:rPr>
          <w:rFonts w:eastAsia="仿宋_GB2312"/>
          <w:kern w:val="0"/>
          <w:sz w:val="32"/>
          <w:szCs w:val="32"/>
        </w:rPr>
        <w:t>；基本生活类商品销售较好，中西药品类、粮油食品类、饮料类商品分别增长</w:t>
      </w:r>
      <w:r w:rsidRPr="00705B3F">
        <w:rPr>
          <w:rFonts w:eastAsia="仿宋_GB2312"/>
          <w:kern w:val="0"/>
          <w:sz w:val="32"/>
          <w:szCs w:val="32"/>
        </w:rPr>
        <w:t>10.2%</w:t>
      </w:r>
      <w:r w:rsidRPr="00705B3F">
        <w:rPr>
          <w:rFonts w:eastAsia="仿宋_GB2312"/>
          <w:kern w:val="0"/>
          <w:sz w:val="32"/>
          <w:szCs w:val="32"/>
        </w:rPr>
        <w:t>、</w:t>
      </w:r>
      <w:r w:rsidRPr="00705B3F">
        <w:rPr>
          <w:rFonts w:eastAsia="仿宋_GB2312"/>
          <w:kern w:val="0"/>
          <w:sz w:val="32"/>
          <w:szCs w:val="32"/>
        </w:rPr>
        <w:t>9.4%</w:t>
      </w:r>
      <w:r w:rsidRPr="00705B3F">
        <w:rPr>
          <w:rFonts w:eastAsia="仿宋_GB2312"/>
          <w:kern w:val="0"/>
          <w:sz w:val="32"/>
          <w:szCs w:val="32"/>
        </w:rPr>
        <w:t>、</w:t>
      </w:r>
      <w:r w:rsidRPr="00705B3F">
        <w:rPr>
          <w:rFonts w:eastAsia="仿宋_GB2312"/>
          <w:kern w:val="0"/>
          <w:sz w:val="32"/>
          <w:szCs w:val="32"/>
        </w:rPr>
        <w:t>1.1%</w:t>
      </w:r>
      <w:r w:rsidRPr="00705B3F">
        <w:rPr>
          <w:rFonts w:eastAsia="仿宋_GB2312"/>
          <w:kern w:val="0"/>
          <w:sz w:val="32"/>
          <w:szCs w:val="32"/>
        </w:rPr>
        <w:t>；建筑装潢材料类、金银珠宝类、报杂志类、通讯器材等升级类商品保持良好增势，分别增长</w:t>
      </w:r>
      <w:r w:rsidRPr="00705B3F">
        <w:rPr>
          <w:rFonts w:eastAsia="仿宋_GB2312"/>
          <w:kern w:val="0"/>
          <w:sz w:val="32"/>
          <w:szCs w:val="32"/>
        </w:rPr>
        <w:t>13.9%</w:t>
      </w:r>
      <w:r w:rsidRPr="00705B3F">
        <w:rPr>
          <w:rFonts w:eastAsia="仿宋_GB2312"/>
          <w:kern w:val="0"/>
          <w:sz w:val="32"/>
          <w:szCs w:val="32"/>
        </w:rPr>
        <w:t>、</w:t>
      </w:r>
      <w:r w:rsidRPr="00705B3F">
        <w:rPr>
          <w:rFonts w:eastAsia="仿宋_GB2312"/>
          <w:kern w:val="0"/>
          <w:sz w:val="32"/>
          <w:szCs w:val="32"/>
        </w:rPr>
        <w:t>3.4%</w:t>
      </w:r>
      <w:r w:rsidRPr="00705B3F">
        <w:rPr>
          <w:rFonts w:eastAsia="仿宋_GB2312"/>
          <w:kern w:val="0"/>
          <w:sz w:val="32"/>
          <w:szCs w:val="32"/>
        </w:rPr>
        <w:t>、</w:t>
      </w:r>
      <w:r w:rsidRPr="00705B3F">
        <w:rPr>
          <w:rFonts w:eastAsia="仿宋_GB2312"/>
          <w:kern w:val="0"/>
          <w:sz w:val="32"/>
          <w:szCs w:val="32"/>
        </w:rPr>
        <w:t>1.2%</w:t>
      </w:r>
      <w:r w:rsidRPr="00705B3F">
        <w:rPr>
          <w:rFonts w:eastAsia="仿宋_GB2312"/>
          <w:kern w:val="0"/>
          <w:sz w:val="32"/>
          <w:szCs w:val="32"/>
        </w:rPr>
        <w:t>和</w:t>
      </w:r>
      <w:r w:rsidRPr="00705B3F">
        <w:rPr>
          <w:rFonts w:eastAsia="仿宋_GB2312"/>
          <w:kern w:val="0"/>
          <w:sz w:val="32"/>
          <w:szCs w:val="32"/>
        </w:rPr>
        <w:t>1.1%</w:t>
      </w:r>
      <w:r w:rsidRPr="00705B3F">
        <w:rPr>
          <w:rFonts w:eastAsia="仿宋_GB2312"/>
          <w:kern w:val="0"/>
          <w:sz w:val="32"/>
          <w:szCs w:val="32"/>
        </w:rPr>
        <w:t>。</w:t>
      </w:r>
      <w:r w:rsidRPr="00705B3F">
        <w:rPr>
          <w:rFonts w:eastAsia="仿宋_GB2312"/>
          <w:kern w:val="0"/>
          <w:sz w:val="32"/>
          <w:szCs w:val="32"/>
        </w:rPr>
        <w:t>5</w:t>
      </w:r>
      <w:r w:rsidRPr="00705B3F">
        <w:rPr>
          <w:rFonts w:eastAsia="仿宋_GB2312"/>
          <w:kern w:val="0"/>
          <w:sz w:val="32"/>
          <w:szCs w:val="32"/>
        </w:rPr>
        <w:t>月，国家和我省</w:t>
      </w:r>
      <w:r w:rsidRPr="00705B3F">
        <w:rPr>
          <w:rFonts w:eastAsia="仿宋_GB2312" w:hint="eastAsia"/>
          <w:kern w:val="0"/>
          <w:sz w:val="32"/>
          <w:szCs w:val="32"/>
        </w:rPr>
        <w:t>陆续</w:t>
      </w:r>
      <w:r w:rsidRPr="00705B3F">
        <w:rPr>
          <w:rFonts w:eastAsia="仿宋_GB2312"/>
          <w:kern w:val="0"/>
          <w:sz w:val="32"/>
          <w:szCs w:val="32"/>
        </w:rPr>
        <w:t>出台</w:t>
      </w:r>
      <w:r w:rsidRPr="00705B3F">
        <w:rPr>
          <w:rFonts w:eastAsia="仿宋_GB2312" w:hint="eastAsia"/>
          <w:kern w:val="0"/>
          <w:sz w:val="32"/>
          <w:szCs w:val="32"/>
        </w:rPr>
        <w:t>购置税减半、</w:t>
      </w:r>
      <w:r w:rsidRPr="00705B3F">
        <w:rPr>
          <w:rFonts w:eastAsia="仿宋_GB2312"/>
          <w:kern w:val="0"/>
          <w:sz w:val="32"/>
          <w:szCs w:val="32"/>
        </w:rPr>
        <w:t>购车补贴</w:t>
      </w:r>
      <w:r w:rsidRPr="00705B3F">
        <w:rPr>
          <w:rFonts w:eastAsia="仿宋_GB2312" w:hint="eastAsia"/>
          <w:kern w:val="0"/>
          <w:sz w:val="32"/>
          <w:szCs w:val="32"/>
        </w:rPr>
        <w:t>等</w:t>
      </w:r>
      <w:r w:rsidRPr="00705B3F">
        <w:rPr>
          <w:rFonts w:eastAsia="仿宋_GB2312"/>
          <w:kern w:val="0"/>
          <w:sz w:val="32"/>
          <w:szCs w:val="32"/>
        </w:rPr>
        <w:t>优惠政策，有效拉动汽车消费，当月汽车类零售额降幅较</w:t>
      </w:r>
      <w:r w:rsidRPr="00705B3F">
        <w:rPr>
          <w:rFonts w:eastAsia="仿宋_GB2312"/>
          <w:kern w:val="0"/>
          <w:sz w:val="32"/>
          <w:szCs w:val="32"/>
        </w:rPr>
        <w:t>4</w:t>
      </w:r>
      <w:r w:rsidRPr="00705B3F">
        <w:rPr>
          <w:rFonts w:eastAsia="仿宋_GB2312"/>
          <w:kern w:val="0"/>
          <w:sz w:val="32"/>
          <w:szCs w:val="32"/>
        </w:rPr>
        <w:t>月份大幅收窄</w:t>
      </w:r>
      <w:r w:rsidRPr="00705B3F">
        <w:rPr>
          <w:rFonts w:eastAsia="仿宋_GB2312"/>
          <w:kern w:val="0"/>
          <w:sz w:val="32"/>
          <w:szCs w:val="32"/>
        </w:rPr>
        <w:t>37.3</w:t>
      </w:r>
      <w:r w:rsidRPr="00705B3F">
        <w:rPr>
          <w:rFonts w:eastAsia="仿宋_GB2312"/>
          <w:kern w:val="0"/>
          <w:sz w:val="32"/>
          <w:szCs w:val="32"/>
        </w:rPr>
        <w:t>个百分点。</w:t>
      </w:r>
    </w:p>
    <w:p w:rsidR="007A08D4" w:rsidRPr="00705B3F" w:rsidRDefault="001B7D5D">
      <w:pPr>
        <w:spacing w:line="600" w:lineRule="exact"/>
        <w:rPr>
          <w:rFonts w:eastAsia="仿宋_GB2312"/>
          <w:kern w:val="0"/>
          <w:sz w:val="32"/>
          <w:szCs w:val="32"/>
        </w:rPr>
      </w:pPr>
      <w:r w:rsidRPr="00705B3F">
        <w:rPr>
          <w:rFonts w:eastAsia="楷体_GB2312" w:hint="eastAsia"/>
          <w:b/>
          <w:bCs/>
          <w:kern w:val="0"/>
          <w:sz w:val="32"/>
          <w:szCs w:val="32"/>
        </w:rPr>
        <w:t xml:space="preserve">    </w:t>
      </w:r>
      <w:r w:rsidR="00202BFC" w:rsidRPr="00705B3F">
        <w:rPr>
          <w:rFonts w:eastAsia="楷体_GB2312"/>
          <w:b/>
          <w:bCs/>
          <w:kern w:val="0"/>
          <w:sz w:val="32"/>
          <w:szCs w:val="32"/>
        </w:rPr>
        <w:t>网上零售增势良好。</w:t>
      </w:r>
      <w:r w:rsidR="00202BFC" w:rsidRPr="00705B3F">
        <w:rPr>
          <w:rFonts w:eastAsia="仿宋_GB2312"/>
          <w:kern w:val="0"/>
          <w:sz w:val="32"/>
          <w:szCs w:val="32"/>
        </w:rPr>
        <w:t>零售及餐饮企业应对疫情带来不利</w:t>
      </w:r>
      <w:r w:rsidR="00202BFC" w:rsidRPr="00705B3F">
        <w:rPr>
          <w:rFonts w:eastAsia="仿宋_GB2312"/>
          <w:kern w:val="0"/>
          <w:sz w:val="32"/>
          <w:szCs w:val="32"/>
        </w:rPr>
        <w:lastRenderedPageBreak/>
        <w:t>影响，不断开拓线上业务，加快发展互联网销售、外卖送餐等无接触服务，满足居民多样消费需求。</w:t>
      </w:r>
      <w:r w:rsidR="00202BFC" w:rsidRPr="00705B3F">
        <w:rPr>
          <w:rFonts w:eastAsia="仿宋_GB2312"/>
          <w:kern w:val="0"/>
          <w:sz w:val="32"/>
          <w:szCs w:val="32"/>
        </w:rPr>
        <w:t>1</w:t>
      </w:r>
      <w:r w:rsidR="00202BFC" w:rsidRPr="00705B3F">
        <w:rPr>
          <w:rFonts w:eastAsia="仿宋_GB2312" w:hint="eastAsia"/>
          <w:kern w:val="0"/>
          <w:sz w:val="32"/>
          <w:szCs w:val="32"/>
        </w:rPr>
        <w:t>-</w:t>
      </w:r>
      <w:r w:rsidR="00202BFC" w:rsidRPr="00705B3F">
        <w:rPr>
          <w:rFonts w:eastAsia="仿宋_GB2312"/>
          <w:kern w:val="0"/>
          <w:sz w:val="32"/>
          <w:szCs w:val="32"/>
        </w:rPr>
        <w:t>5</w:t>
      </w:r>
      <w:r w:rsidR="00202BFC" w:rsidRPr="00705B3F">
        <w:rPr>
          <w:rFonts w:eastAsia="仿宋_GB2312"/>
          <w:kern w:val="0"/>
          <w:sz w:val="32"/>
          <w:szCs w:val="32"/>
        </w:rPr>
        <w:t>月，全省限额以上网上零售额实现</w:t>
      </w:r>
      <w:r w:rsidR="00202BFC" w:rsidRPr="00705B3F">
        <w:rPr>
          <w:rFonts w:eastAsia="仿宋_GB2312"/>
          <w:kern w:val="0"/>
          <w:sz w:val="32"/>
          <w:szCs w:val="32"/>
        </w:rPr>
        <w:t>219.5</w:t>
      </w:r>
      <w:r w:rsidR="00202BFC" w:rsidRPr="00705B3F">
        <w:rPr>
          <w:rFonts w:eastAsia="仿宋_GB2312"/>
          <w:kern w:val="0"/>
          <w:sz w:val="32"/>
          <w:szCs w:val="32"/>
        </w:rPr>
        <w:t>亿元，同比增长</w:t>
      </w:r>
      <w:r w:rsidR="00202BFC" w:rsidRPr="00705B3F">
        <w:rPr>
          <w:rFonts w:eastAsia="仿宋_GB2312"/>
          <w:kern w:val="0"/>
          <w:sz w:val="32"/>
          <w:szCs w:val="32"/>
        </w:rPr>
        <w:t>9.2%</w:t>
      </w:r>
      <w:r w:rsidR="00202BFC" w:rsidRPr="00705B3F">
        <w:rPr>
          <w:rFonts w:eastAsia="仿宋_GB2312"/>
          <w:kern w:val="0"/>
          <w:sz w:val="32"/>
          <w:szCs w:val="32"/>
        </w:rPr>
        <w:t>，增速较前</w:t>
      </w:r>
      <w:r w:rsidR="00202BFC" w:rsidRPr="00705B3F">
        <w:rPr>
          <w:rFonts w:eastAsia="仿宋_GB2312"/>
          <w:kern w:val="0"/>
          <w:sz w:val="32"/>
          <w:szCs w:val="32"/>
        </w:rPr>
        <w:t>4</w:t>
      </w:r>
      <w:r w:rsidR="00202BFC" w:rsidRPr="00705B3F">
        <w:rPr>
          <w:rFonts w:eastAsia="仿宋_GB2312"/>
          <w:kern w:val="0"/>
          <w:sz w:val="32"/>
          <w:szCs w:val="32"/>
        </w:rPr>
        <w:t>个月加快</w:t>
      </w:r>
      <w:r w:rsidR="00202BFC" w:rsidRPr="00705B3F">
        <w:rPr>
          <w:rFonts w:eastAsia="仿宋_GB2312"/>
          <w:kern w:val="0"/>
          <w:sz w:val="32"/>
          <w:szCs w:val="32"/>
        </w:rPr>
        <w:t>2.6</w:t>
      </w:r>
      <w:r w:rsidR="00202BFC" w:rsidRPr="00705B3F">
        <w:rPr>
          <w:rFonts w:eastAsia="仿宋_GB2312"/>
          <w:kern w:val="0"/>
          <w:sz w:val="32"/>
          <w:szCs w:val="32"/>
        </w:rPr>
        <w:t>个百分点，占限额以上单位零售额的比重为</w:t>
      </w:r>
      <w:r w:rsidR="00202BFC" w:rsidRPr="00705B3F">
        <w:rPr>
          <w:rFonts w:eastAsia="仿宋_GB2312"/>
          <w:kern w:val="0"/>
          <w:sz w:val="32"/>
          <w:szCs w:val="32"/>
        </w:rPr>
        <w:t>16.6%</w:t>
      </w:r>
      <w:r w:rsidR="00202BFC" w:rsidRPr="00705B3F">
        <w:rPr>
          <w:rFonts w:eastAsia="仿宋_GB2312"/>
          <w:kern w:val="0"/>
          <w:sz w:val="32"/>
          <w:szCs w:val="32"/>
        </w:rPr>
        <w:t>，高于</w:t>
      </w:r>
      <w:r w:rsidR="00202BFC" w:rsidRPr="00705B3F">
        <w:rPr>
          <w:rFonts w:eastAsia="仿宋_GB2312"/>
          <w:kern w:val="0"/>
          <w:sz w:val="32"/>
          <w:szCs w:val="32"/>
        </w:rPr>
        <w:t>2021</w:t>
      </w:r>
      <w:r w:rsidR="00202BFC" w:rsidRPr="00705B3F">
        <w:rPr>
          <w:rFonts w:eastAsia="仿宋_GB2312"/>
          <w:kern w:val="0"/>
          <w:sz w:val="32"/>
          <w:szCs w:val="32"/>
        </w:rPr>
        <w:t>年全年占比</w:t>
      </w:r>
      <w:r w:rsidR="00202BFC" w:rsidRPr="00705B3F">
        <w:rPr>
          <w:rFonts w:eastAsia="仿宋_GB2312"/>
          <w:kern w:val="0"/>
          <w:sz w:val="32"/>
          <w:szCs w:val="32"/>
        </w:rPr>
        <w:t>1.9</w:t>
      </w:r>
      <w:r w:rsidR="00202BFC" w:rsidRPr="00705B3F">
        <w:rPr>
          <w:rFonts w:eastAsia="仿宋_GB2312"/>
          <w:kern w:val="0"/>
          <w:sz w:val="32"/>
          <w:szCs w:val="32"/>
        </w:rPr>
        <w:t>个百分点。</w:t>
      </w:r>
    </w:p>
    <w:p w:rsidR="007A08D4" w:rsidRPr="00705B3F" w:rsidRDefault="00202BFC">
      <w:pPr>
        <w:spacing w:line="600" w:lineRule="exact"/>
        <w:ind w:firstLine="696"/>
        <w:rPr>
          <w:rFonts w:eastAsia="仿宋_GB2312"/>
          <w:kern w:val="0"/>
          <w:sz w:val="32"/>
          <w:szCs w:val="32"/>
        </w:rPr>
      </w:pPr>
      <w:r w:rsidRPr="00705B3F">
        <w:rPr>
          <w:rFonts w:eastAsia="楷体_GB2312"/>
          <w:b/>
          <w:bCs/>
          <w:kern w:val="0"/>
          <w:sz w:val="32"/>
          <w:szCs w:val="32"/>
        </w:rPr>
        <w:t>四大行业同步复苏。</w:t>
      </w:r>
      <w:r w:rsidRPr="00705B3F">
        <w:rPr>
          <w:rFonts w:eastAsia="仿宋_GB2312"/>
          <w:kern w:val="0"/>
          <w:sz w:val="32"/>
          <w:szCs w:val="32"/>
        </w:rPr>
        <w:t>5</w:t>
      </w:r>
      <w:r w:rsidRPr="00705B3F">
        <w:rPr>
          <w:rFonts w:eastAsia="仿宋_GB2312"/>
          <w:kern w:val="0"/>
          <w:sz w:val="32"/>
          <w:szCs w:val="32"/>
        </w:rPr>
        <w:t>月，随着</w:t>
      </w:r>
      <w:r w:rsidRPr="00705B3F">
        <w:rPr>
          <w:rFonts w:eastAsia="仿宋_GB2312" w:hint="eastAsia"/>
          <w:kern w:val="0"/>
          <w:sz w:val="32"/>
          <w:szCs w:val="32"/>
        </w:rPr>
        <w:t>全</w:t>
      </w:r>
      <w:r w:rsidRPr="00705B3F">
        <w:rPr>
          <w:rFonts w:eastAsia="仿宋_GB2312"/>
          <w:kern w:val="0"/>
          <w:sz w:val="32"/>
          <w:szCs w:val="32"/>
        </w:rPr>
        <w:t>省消费市场逐步恢复，限额以上批发、零售、住宿、餐饮四大行业均呈现平稳向好态势。其中，批发、零售业零售额实现由负转正，分别增长</w:t>
      </w:r>
      <w:r w:rsidRPr="00705B3F">
        <w:rPr>
          <w:rFonts w:eastAsia="仿宋_GB2312"/>
          <w:kern w:val="0"/>
          <w:sz w:val="32"/>
          <w:szCs w:val="32"/>
        </w:rPr>
        <w:t>7.0%</w:t>
      </w:r>
      <w:r w:rsidRPr="00705B3F">
        <w:rPr>
          <w:rFonts w:eastAsia="仿宋_GB2312"/>
          <w:kern w:val="0"/>
          <w:sz w:val="32"/>
          <w:szCs w:val="32"/>
        </w:rPr>
        <w:t>和</w:t>
      </w:r>
      <w:r w:rsidRPr="00705B3F">
        <w:rPr>
          <w:rFonts w:eastAsia="仿宋_GB2312"/>
          <w:kern w:val="0"/>
          <w:sz w:val="32"/>
          <w:szCs w:val="32"/>
        </w:rPr>
        <w:t>1.0%</w:t>
      </w:r>
      <w:r w:rsidRPr="00705B3F">
        <w:rPr>
          <w:rFonts w:eastAsia="仿宋_GB2312"/>
          <w:kern w:val="0"/>
          <w:sz w:val="32"/>
          <w:szCs w:val="32"/>
        </w:rPr>
        <w:t>，高于</w:t>
      </w:r>
      <w:r w:rsidRPr="00705B3F">
        <w:rPr>
          <w:rFonts w:eastAsia="仿宋_GB2312"/>
          <w:kern w:val="0"/>
          <w:sz w:val="32"/>
          <w:szCs w:val="32"/>
        </w:rPr>
        <w:t>4</w:t>
      </w:r>
      <w:r w:rsidRPr="00705B3F">
        <w:rPr>
          <w:rFonts w:eastAsia="仿宋_GB2312"/>
          <w:kern w:val="0"/>
          <w:sz w:val="32"/>
          <w:szCs w:val="32"/>
        </w:rPr>
        <w:t>月</w:t>
      </w:r>
      <w:r w:rsidRPr="00705B3F">
        <w:rPr>
          <w:rFonts w:eastAsia="仿宋_GB2312"/>
          <w:kern w:val="0"/>
          <w:sz w:val="32"/>
          <w:szCs w:val="32"/>
        </w:rPr>
        <w:t>25.8</w:t>
      </w:r>
      <w:r w:rsidRPr="00705B3F">
        <w:rPr>
          <w:rFonts w:eastAsia="仿宋_GB2312"/>
          <w:kern w:val="0"/>
          <w:sz w:val="32"/>
          <w:szCs w:val="32"/>
        </w:rPr>
        <w:t>和</w:t>
      </w:r>
      <w:r w:rsidRPr="00705B3F">
        <w:rPr>
          <w:rFonts w:eastAsia="仿宋_GB2312"/>
          <w:kern w:val="0"/>
          <w:sz w:val="32"/>
          <w:szCs w:val="32"/>
        </w:rPr>
        <w:t>28.4</w:t>
      </w:r>
      <w:r w:rsidRPr="00705B3F">
        <w:rPr>
          <w:rFonts w:eastAsia="仿宋_GB2312"/>
          <w:kern w:val="0"/>
          <w:sz w:val="32"/>
          <w:szCs w:val="32"/>
        </w:rPr>
        <w:t>个百分点；住宿、餐饮行业虽未转正，但降幅较</w:t>
      </w:r>
      <w:r w:rsidRPr="00705B3F">
        <w:rPr>
          <w:rFonts w:eastAsia="仿宋_GB2312"/>
          <w:kern w:val="0"/>
          <w:sz w:val="32"/>
          <w:szCs w:val="32"/>
        </w:rPr>
        <w:t>4</w:t>
      </w:r>
      <w:r w:rsidRPr="00705B3F">
        <w:rPr>
          <w:rFonts w:eastAsia="仿宋_GB2312"/>
          <w:kern w:val="0"/>
          <w:sz w:val="32"/>
          <w:szCs w:val="32"/>
        </w:rPr>
        <w:t>月大幅收窄</w:t>
      </w:r>
      <w:r w:rsidRPr="00705B3F">
        <w:rPr>
          <w:rFonts w:eastAsia="仿宋_GB2312"/>
          <w:kern w:val="0"/>
          <w:sz w:val="32"/>
          <w:szCs w:val="32"/>
        </w:rPr>
        <w:t>18.1</w:t>
      </w:r>
      <w:r w:rsidRPr="00705B3F">
        <w:rPr>
          <w:rFonts w:eastAsia="仿宋_GB2312"/>
          <w:kern w:val="0"/>
          <w:sz w:val="32"/>
          <w:szCs w:val="32"/>
        </w:rPr>
        <w:t>和</w:t>
      </w:r>
      <w:r w:rsidRPr="00705B3F">
        <w:rPr>
          <w:rFonts w:eastAsia="仿宋_GB2312"/>
          <w:kern w:val="0"/>
          <w:sz w:val="32"/>
          <w:szCs w:val="32"/>
        </w:rPr>
        <w:t>17.5</w:t>
      </w:r>
      <w:r w:rsidRPr="00705B3F">
        <w:rPr>
          <w:rFonts w:eastAsia="仿宋_GB2312"/>
          <w:kern w:val="0"/>
          <w:sz w:val="32"/>
          <w:szCs w:val="32"/>
        </w:rPr>
        <w:t>个百分点。</w:t>
      </w:r>
    </w:p>
    <w:p w:rsidR="007A08D4" w:rsidRPr="00705B3F" w:rsidRDefault="00202BFC">
      <w:pPr>
        <w:spacing w:line="600" w:lineRule="exact"/>
        <w:ind w:firstLine="696"/>
        <w:rPr>
          <w:rFonts w:eastAsia="仿宋_GB2312"/>
          <w:kern w:val="0"/>
          <w:sz w:val="32"/>
          <w:szCs w:val="32"/>
        </w:rPr>
      </w:pPr>
      <w:r w:rsidRPr="00705B3F">
        <w:rPr>
          <w:rFonts w:eastAsia="楷体_GB2312"/>
          <w:b/>
          <w:bCs/>
          <w:kern w:val="0"/>
          <w:sz w:val="32"/>
          <w:szCs w:val="32"/>
        </w:rPr>
        <w:t>居民消费价格小幅上涨。</w:t>
      </w:r>
      <w:r w:rsidRPr="00705B3F">
        <w:rPr>
          <w:rFonts w:eastAsia="仿宋_GB2312"/>
          <w:kern w:val="0"/>
          <w:sz w:val="32"/>
          <w:szCs w:val="32"/>
        </w:rPr>
        <w:t>5</w:t>
      </w:r>
      <w:r w:rsidRPr="00705B3F">
        <w:rPr>
          <w:rFonts w:eastAsia="仿宋_GB2312"/>
          <w:kern w:val="0"/>
          <w:sz w:val="32"/>
          <w:szCs w:val="32"/>
        </w:rPr>
        <w:t>月，全省居民消费价格同比上涨</w:t>
      </w:r>
      <w:r w:rsidRPr="00705B3F">
        <w:rPr>
          <w:rFonts w:eastAsia="仿宋_GB2312"/>
          <w:kern w:val="0"/>
          <w:sz w:val="32"/>
          <w:szCs w:val="32"/>
        </w:rPr>
        <w:t>2.1%</w:t>
      </w:r>
      <w:r w:rsidRPr="00705B3F">
        <w:rPr>
          <w:rFonts w:eastAsia="仿宋_GB2312"/>
          <w:kern w:val="0"/>
          <w:sz w:val="32"/>
          <w:szCs w:val="32"/>
        </w:rPr>
        <w:t>，涨幅比上月回落</w:t>
      </w:r>
      <w:r w:rsidRPr="00705B3F">
        <w:rPr>
          <w:rFonts w:eastAsia="仿宋_GB2312"/>
          <w:kern w:val="0"/>
          <w:sz w:val="32"/>
          <w:szCs w:val="32"/>
        </w:rPr>
        <w:t>0.1</w:t>
      </w:r>
      <w:r w:rsidRPr="00705B3F">
        <w:rPr>
          <w:rFonts w:eastAsia="仿宋_GB2312"/>
          <w:kern w:val="0"/>
          <w:sz w:val="32"/>
          <w:szCs w:val="32"/>
        </w:rPr>
        <w:t>个百分点，与全国持平，列全国第</w:t>
      </w:r>
      <w:r w:rsidRPr="00705B3F">
        <w:rPr>
          <w:rFonts w:eastAsia="仿宋_GB2312"/>
          <w:kern w:val="0"/>
          <w:sz w:val="32"/>
          <w:szCs w:val="32"/>
        </w:rPr>
        <w:t>14</w:t>
      </w:r>
      <w:r w:rsidRPr="00705B3F">
        <w:rPr>
          <w:rFonts w:eastAsia="仿宋_GB2312"/>
          <w:kern w:val="0"/>
          <w:sz w:val="32"/>
          <w:szCs w:val="32"/>
        </w:rPr>
        <w:t>位。从环比情况看，全省居民消费价格由上月上涨</w:t>
      </w:r>
      <w:r w:rsidRPr="00705B3F">
        <w:rPr>
          <w:rFonts w:eastAsia="仿宋_GB2312"/>
          <w:kern w:val="0"/>
          <w:sz w:val="32"/>
          <w:szCs w:val="32"/>
        </w:rPr>
        <w:t>0.1%</w:t>
      </w:r>
      <w:r w:rsidRPr="00705B3F">
        <w:rPr>
          <w:rFonts w:eastAsia="仿宋_GB2312"/>
          <w:kern w:val="0"/>
          <w:sz w:val="32"/>
          <w:szCs w:val="32"/>
        </w:rPr>
        <w:t>转为下降</w:t>
      </w:r>
      <w:r w:rsidRPr="00705B3F">
        <w:rPr>
          <w:rFonts w:eastAsia="仿宋_GB2312"/>
          <w:kern w:val="0"/>
          <w:sz w:val="32"/>
          <w:szCs w:val="32"/>
        </w:rPr>
        <w:t>0.3%</w:t>
      </w:r>
      <w:r w:rsidRPr="00705B3F">
        <w:rPr>
          <w:rFonts w:eastAsia="仿宋_GB2312"/>
          <w:kern w:val="0"/>
          <w:sz w:val="32"/>
          <w:szCs w:val="32"/>
        </w:rPr>
        <w:t>。随着疫情防控形势持续向好，加之气温逐步回升，地产棚菜上市量大幅增加，鲜菜价格环比下降</w:t>
      </w:r>
      <w:r w:rsidRPr="00705B3F">
        <w:rPr>
          <w:rFonts w:eastAsia="仿宋_GB2312"/>
          <w:kern w:val="0"/>
          <w:sz w:val="32"/>
          <w:szCs w:val="32"/>
        </w:rPr>
        <w:t>23.9%</w:t>
      </w:r>
      <w:r w:rsidRPr="00705B3F">
        <w:rPr>
          <w:rFonts w:eastAsia="仿宋_GB2312"/>
          <w:kern w:val="0"/>
          <w:sz w:val="32"/>
          <w:szCs w:val="32"/>
        </w:rPr>
        <w:t>；餐饮行业逐步恢复，猪肉消费需求增加，价格环比上涨</w:t>
      </w:r>
      <w:r w:rsidRPr="00705B3F">
        <w:rPr>
          <w:rFonts w:eastAsia="仿宋_GB2312"/>
          <w:kern w:val="0"/>
          <w:sz w:val="32"/>
          <w:szCs w:val="32"/>
        </w:rPr>
        <w:t>5.0%</w:t>
      </w:r>
      <w:r w:rsidRPr="00705B3F">
        <w:rPr>
          <w:rFonts w:eastAsia="仿宋_GB2312"/>
          <w:kern w:val="0"/>
          <w:sz w:val="32"/>
          <w:szCs w:val="32"/>
        </w:rPr>
        <w:t>；鲜果、虾蟹价格小幅上涨，禽蛋价格基本持平。</w:t>
      </w:r>
    </w:p>
    <w:p w:rsidR="007A08D4" w:rsidRPr="00705B3F" w:rsidRDefault="00202BFC">
      <w:pPr>
        <w:spacing w:line="640" w:lineRule="exact"/>
        <w:ind w:left="709"/>
        <w:rPr>
          <w:rFonts w:eastAsia="黑体"/>
          <w:sz w:val="32"/>
          <w:szCs w:val="32"/>
        </w:rPr>
      </w:pPr>
      <w:r w:rsidRPr="00705B3F">
        <w:rPr>
          <w:rFonts w:eastAsia="黑体" w:hint="eastAsia"/>
          <w:sz w:val="32"/>
          <w:szCs w:val="32"/>
        </w:rPr>
        <w:t>三、对外贸易</w:t>
      </w:r>
      <w:r w:rsidR="008A59B3">
        <w:rPr>
          <w:rFonts w:eastAsia="黑体" w:hint="eastAsia"/>
          <w:sz w:val="32"/>
          <w:szCs w:val="32"/>
        </w:rPr>
        <w:t>稳步回升</w:t>
      </w:r>
    </w:p>
    <w:p w:rsidR="007A08D4" w:rsidRPr="001B7D5D" w:rsidRDefault="00202BFC" w:rsidP="00705B3F">
      <w:pPr>
        <w:spacing w:line="640" w:lineRule="exact"/>
        <w:ind w:firstLineChars="200" w:firstLine="640"/>
        <w:rPr>
          <w:rFonts w:eastAsia="仿宋_GB2312"/>
          <w:sz w:val="36"/>
          <w:szCs w:val="36"/>
        </w:rPr>
      </w:pPr>
      <w:r w:rsidRPr="00705B3F">
        <w:rPr>
          <w:rFonts w:eastAsia="仿宋_GB2312"/>
          <w:sz w:val="32"/>
          <w:szCs w:val="32"/>
        </w:rPr>
        <w:t>1-</w:t>
      </w:r>
      <w:r w:rsidRPr="00705B3F">
        <w:rPr>
          <w:rFonts w:eastAsia="仿宋_GB2312" w:hint="eastAsia"/>
          <w:sz w:val="32"/>
          <w:szCs w:val="32"/>
        </w:rPr>
        <w:t>5</w:t>
      </w:r>
      <w:r w:rsidRPr="00705B3F">
        <w:rPr>
          <w:rFonts w:eastAsia="仿宋_GB2312" w:hint="eastAsia"/>
          <w:sz w:val="32"/>
          <w:szCs w:val="32"/>
        </w:rPr>
        <w:t>月，全省进出口</w:t>
      </w:r>
      <w:r w:rsidRPr="00705B3F">
        <w:rPr>
          <w:rFonts w:eastAsia="仿宋_GB2312"/>
          <w:sz w:val="32"/>
          <w:szCs w:val="32"/>
        </w:rPr>
        <w:t>3104.5</w:t>
      </w:r>
      <w:r w:rsidRPr="00705B3F">
        <w:rPr>
          <w:rFonts w:eastAsia="仿宋_GB2312" w:hint="eastAsia"/>
          <w:sz w:val="32"/>
          <w:szCs w:val="32"/>
        </w:rPr>
        <w:t>亿元人民币，同比</w:t>
      </w:r>
      <w:r w:rsidRPr="00705B3F">
        <w:rPr>
          <w:rFonts w:eastAsia="仿宋_GB2312"/>
          <w:sz w:val="32"/>
          <w:szCs w:val="32"/>
        </w:rPr>
        <w:t>下降</w:t>
      </w:r>
      <w:r w:rsidRPr="00705B3F">
        <w:rPr>
          <w:rFonts w:eastAsia="仿宋_GB2312"/>
          <w:sz w:val="32"/>
          <w:szCs w:val="32"/>
        </w:rPr>
        <w:t>0.4%</w:t>
      </w:r>
      <w:r w:rsidRPr="00705B3F">
        <w:rPr>
          <w:rFonts w:eastAsia="仿宋_GB2312" w:hint="eastAsia"/>
          <w:sz w:val="32"/>
          <w:szCs w:val="32"/>
        </w:rPr>
        <w:t>，基本恢复至去年同期水平。其中，出口</w:t>
      </w:r>
      <w:r w:rsidRPr="00705B3F">
        <w:rPr>
          <w:rFonts w:eastAsia="仿宋_GB2312"/>
          <w:sz w:val="32"/>
          <w:szCs w:val="32"/>
        </w:rPr>
        <w:t>1370.0</w:t>
      </w:r>
      <w:r w:rsidRPr="00705B3F">
        <w:rPr>
          <w:rFonts w:eastAsia="仿宋_GB2312" w:hint="eastAsia"/>
          <w:sz w:val="32"/>
          <w:szCs w:val="32"/>
        </w:rPr>
        <w:t>亿元，同比</w:t>
      </w:r>
      <w:r w:rsidRPr="00705B3F">
        <w:rPr>
          <w:rFonts w:eastAsia="仿宋_GB2312"/>
          <w:sz w:val="32"/>
          <w:szCs w:val="32"/>
        </w:rPr>
        <w:t>增长</w:t>
      </w:r>
      <w:r w:rsidRPr="00705B3F">
        <w:rPr>
          <w:rFonts w:eastAsia="仿宋_GB2312"/>
          <w:sz w:val="32"/>
          <w:szCs w:val="32"/>
        </w:rPr>
        <w:t>6.7%</w:t>
      </w:r>
      <w:r w:rsidRPr="00705B3F">
        <w:rPr>
          <w:rFonts w:eastAsia="仿宋_GB2312" w:hint="eastAsia"/>
          <w:sz w:val="32"/>
          <w:szCs w:val="32"/>
        </w:rPr>
        <w:t>；进口</w:t>
      </w:r>
      <w:r w:rsidRPr="00705B3F">
        <w:rPr>
          <w:rFonts w:eastAsia="仿宋_GB2312"/>
          <w:sz w:val="32"/>
          <w:szCs w:val="32"/>
        </w:rPr>
        <w:t>1734.5</w:t>
      </w:r>
      <w:r w:rsidRPr="00705B3F">
        <w:rPr>
          <w:rFonts w:eastAsia="仿宋_GB2312" w:hint="eastAsia"/>
          <w:sz w:val="32"/>
          <w:szCs w:val="32"/>
        </w:rPr>
        <w:t>亿元，同比</w:t>
      </w:r>
      <w:r w:rsidRPr="00705B3F">
        <w:rPr>
          <w:rFonts w:eastAsia="仿宋_GB2312"/>
          <w:sz w:val="32"/>
          <w:szCs w:val="32"/>
        </w:rPr>
        <w:t>下降</w:t>
      </w:r>
      <w:r w:rsidRPr="00705B3F">
        <w:rPr>
          <w:rFonts w:eastAsia="仿宋_GB2312"/>
          <w:sz w:val="32"/>
          <w:szCs w:val="32"/>
        </w:rPr>
        <w:t>5.4%</w:t>
      </w:r>
      <w:r w:rsidRPr="00705B3F">
        <w:rPr>
          <w:rFonts w:eastAsia="仿宋_GB2312" w:hint="eastAsia"/>
          <w:sz w:val="32"/>
          <w:szCs w:val="32"/>
        </w:rPr>
        <w:t>。</w:t>
      </w:r>
      <w:r w:rsidRPr="00705B3F">
        <w:rPr>
          <w:rFonts w:eastAsia="仿宋_GB2312" w:hint="eastAsia"/>
          <w:sz w:val="32"/>
          <w:szCs w:val="32"/>
        </w:rPr>
        <w:t>5</w:t>
      </w:r>
      <w:r w:rsidRPr="00705B3F">
        <w:rPr>
          <w:rFonts w:eastAsia="仿宋_GB2312" w:hint="eastAsia"/>
          <w:sz w:val="32"/>
          <w:szCs w:val="32"/>
        </w:rPr>
        <w:t>月当月，全</w:t>
      </w:r>
      <w:r w:rsidRPr="00705B3F">
        <w:rPr>
          <w:rFonts w:eastAsia="仿宋_GB2312" w:hint="eastAsia"/>
          <w:sz w:val="32"/>
          <w:szCs w:val="32"/>
        </w:rPr>
        <w:lastRenderedPageBreak/>
        <w:t>省进出口</w:t>
      </w:r>
      <w:r w:rsidRPr="00705B3F">
        <w:rPr>
          <w:rFonts w:eastAsia="仿宋_GB2312" w:hint="eastAsia"/>
          <w:sz w:val="32"/>
          <w:szCs w:val="32"/>
        </w:rPr>
        <w:t>703.2</w:t>
      </w:r>
      <w:r w:rsidRPr="00705B3F">
        <w:rPr>
          <w:rFonts w:eastAsia="仿宋_GB2312" w:hint="eastAsia"/>
          <w:sz w:val="32"/>
          <w:szCs w:val="32"/>
        </w:rPr>
        <w:t>亿元，环比</w:t>
      </w:r>
      <w:r w:rsidRPr="00705B3F">
        <w:rPr>
          <w:rFonts w:eastAsia="仿宋_GB2312" w:hint="eastAsia"/>
          <w:sz w:val="32"/>
          <w:szCs w:val="32"/>
        </w:rPr>
        <w:t>4</w:t>
      </w:r>
      <w:r w:rsidRPr="00705B3F">
        <w:rPr>
          <w:rFonts w:eastAsia="仿宋_GB2312" w:hint="eastAsia"/>
          <w:sz w:val="32"/>
          <w:szCs w:val="32"/>
        </w:rPr>
        <w:t>月增长</w:t>
      </w:r>
      <w:r w:rsidRPr="00705B3F">
        <w:rPr>
          <w:rFonts w:eastAsia="仿宋_GB2312" w:hint="eastAsia"/>
          <w:sz w:val="32"/>
          <w:szCs w:val="32"/>
        </w:rPr>
        <w:t>19.1</w:t>
      </w:r>
      <w:r w:rsidRPr="00705B3F">
        <w:rPr>
          <w:rFonts w:eastAsia="仿宋_GB2312" w:hint="eastAsia"/>
          <w:sz w:val="32"/>
          <w:szCs w:val="32"/>
        </w:rPr>
        <w:t>个百分点，特别是出口增长</w:t>
      </w:r>
      <w:r w:rsidRPr="00705B3F">
        <w:rPr>
          <w:rFonts w:eastAsia="仿宋_GB2312" w:hint="eastAsia"/>
          <w:sz w:val="32"/>
          <w:szCs w:val="32"/>
        </w:rPr>
        <w:t>20.3%</w:t>
      </w:r>
      <w:r w:rsidRPr="00705B3F">
        <w:rPr>
          <w:rFonts w:eastAsia="仿宋_GB2312" w:hint="eastAsia"/>
          <w:sz w:val="32"/>
          <w:szCs w:val="32"/>
        </w:rPr>
        <w:t>，增速高于全国</w:t>
      </w:r>
      <w:r w:rsidRPr="00705B3F">
        <w:rPr>
          <w:rFonts w:eastAsia="仿宋_GB2312" w:hint="eastAsia"/>
          <w:sz w:val="32"/>
          <w:szCs w:val="32"/>
        </w:rPr>
        <w:t>3.4</w:t>
      </w:r>
      <w:r w:rsidRPr="00705B3F">
        <w:rPr>
          <w:rFonts w:eastAsia="仿宋_GB2312" w:hint="eastAsia"/>
          <w:sz w:val="32"/>
          <w:szCs w:val="32"/>
        </w:rPr>
        <w:t>个百分点。我省进出口总值占全国</w:t>
      </w:r>
      <w:r w:rsidRPr="00705B3F">
        <w:rPr>
          <w:rFonts w:eastAsia="仿宋_GB2312"/>
          <w:sz w:val="32"/>
          <w:szCs w:val="32"/>
        </w:rPr>
        <w:t>1.9%</w:t>
      </w:r>
      <w:r w:rsidRPr="00705B3F">
        <w:rPr>
          <w:rFonts w:eastAsia="仿宋_GB2312" w:hint="eastAsia"/>
          <w:sz w:val="32"/>
          <w:szCs w:val="32"/>
        </w:rPr>
        <w:t>，排名第</w:t>
      </w:r>
      <w:r w:rsidRPr="00705B3F">
        <w:rPr>
          <w:rFonts w:eastAsia="仿宋_GB2312"/>
          <w:sz w:val="32"/>
          <w:szCs w:val="32"/>
        </w:rPr>
        <w:t>12</w:t>
      </w:r>
      <w:r w:rsidRPr="00705B3F">
        <w:rPr>
          <w:rFonts w:eastAsia="仿宋_GB2312" w:hint="eastAsia"/>
          <w:sz w:val="32"/>
          <w:szCs w:val="32"/>
        </w:rPr>
        <w:t>位，与一季度持平。从体量相近省份看，河南省进出口</w:t>
      </w:r>
      <w:r w:rsidRPr="00705B3F">
        <w:rPr>
          <w:rFonts w:eastAsia="仿宋_GB2312" w:hint="eastAsia"/>
          <w:sz w:val="32"/>
          <w:szCs w:val="32"/>
        </w:rPr>
        <w:t>3322.5</w:t>
      </w:r>
      <w:r w:rsidRPr="00705B3F">
        <w:rPr>
          <w:rFonts w:eastAsia="仿宋_GB2312" w:hint="eastAsia"/>
          <w:sz w:val="32"/>
          <w:szCs w:val="32"/>
        </w:rPr>
        <w:t>亿元，全国排第</w:t>
      </w:r>
      <w:r w:rsidRPr="00705B3F">
        <w:rPr>
          <w:rFonts w:eastAsia="仿宋_GB2312" w:hint="eastAsia"/>
          <w:sz w:val="32"/>
          <w:szCs w:val="32"/>
        </w:rPr>
        <w:t>11</w:t>
      </w:r>
      <w:r w:rsidRPr="00705B3F">
        <w:rPr>
          <w:rFonts w:eastAsia="仿宋_GB2312" w:hint="eastAsia"/>
          <w:sz w:val="32"/>
          <w:szCs w:val="32"/>
        </w:rPr>
        <w:t>位，同比增长</w:t>
      </w:r>
      <w:r w:rsidRPr="00705B3F">
        <w:rPr>
          <w:rFonts w:eastAsia="仿宋_GB2312" w:hint="eastAsia"/>
          <w:sz w:val="32"/>
          <w:szCs w:val="32"/>
        </w:rPr>
        <w:t>7.1%</w:t>
      </w:r>
      <w:r w:rsidRPr="00705B3F">
        <w:rPr>
          <w:rFonts w:eastAsia="仿宋_GB2312" w:hint="eastAsia"/>
          <w:sz w:val="32"/>
          <w:szCs w:val="32"/>
        </w:rPr>
        <w:t>；安徽省进出口</w:t>
      </w:r>
      <w:r w:rsidRPr="00705B3F">
        <w:rPr>
          <w:rFonts w:eastAsia="仿宋_GB2312" w:hint="eastAsia"/>
          <w:sz w:val="32"/>
          <w:szCs w:val="32"/>
        </w:rPr>
        <w:t>2980.9</w:t>
      </w:r>
      <w:r w:rsidRPr="00705B3F">
        <w:rPr>
          <w:rFonts w:eastAsia="仿宋_GB2312" w:hint="eastAsia"/>
          <w:sz w:val="32"/>
          <w:szCs w:val="32"/>
        </w:rPr>
        <w:t>亿元，全国第</w:t>
      </w:r>
      <w:r w:rsidRPr="00705B3F">
        <w:rPr>
          <w:rFonts w:eastAsia="仿宋_GB2312" w:hint="eastAsia"/>
          <w:sz w:val="32"/>
          <w:szCs w:val="32"/>
        </w:rPr>
        <w:t>13</w:t>
      </w:r>
      <w:r w:rsidRPr="00705B3F">
        <w:rPr>
          <w:rFonts w:eastAsia="仿宋_GB2312" w:hint="eastAsia"/>
          <w:sz w:val="32"/>
          <w:szCs w:val="32"/>
        </w:rPr>
        <w:t>位，同比增长</w:t>
      </w:r>
      <w:r w:rsidRPr="00705B3F">
        <w:rPr>
          <w:rFonts w:eastAsia="仿宋_GB2312" w:hint="eastAsia"/>
          <w:sz w:val="32"/>
          <w:szCs w:val="32"/>
        </w:rPr>
        <w:t>12.3%</w:t>
      </w:r>
      <w:r w:rsidRPr="00705B3F">
        <w:rPr>
          <w:rFonts w:eastAsia="仿宋_GB2312" w:hint="eastAsia"/>
          <w:sz w:val="32"/>
          <w:szCs w:val="32"/>
        </w:rPr>
        <w:t>。从区域分布情况看，沈阳现代化都市圈各市进出口</w:t>
      </w:r>
      <w:r w:rsidRPr="00705B3F">
        <w:rPr>
          <w:rFonts w:eastAsia="仿宋_GB2312" w:hint="eastAsia"/>
          <w:sz w:val="32"/>
          <w:szCs w:val="32"/>
        </w:rPr>
        <w:t>883.4</w:t>
      </w:r>
      <w:r w:rsidRPr="00705B3F">
        <w:rPr>
          <w:rFonts w:eastAsia="仿宋_GB2312" w:hint="eastAsia"/>
          <w:sz w:val="32"/>
          <w:szCs w:val="32"/>
        </w:rPr>
        <w:t>亿元，同比下降</w:t>
      </w:r>
      <w:r w:rsidRPr="00705B3F">
        <w:rPr>
          <w:rFonts w:eastAsia="仿宋_GB2312" w:hint="eastAsia"/>
          <w:sz w:val="32"/>
          <w:szCs w:val="32"/>
        </w:rPr>
        <w:t>1.2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，占全省总额的</w:t>
      </w:r>
      <w:r w:rsidRPr="00705B3F">
        <w:rPr>
          <w:rFonts w:eastAsia="仿宋_GB2312" w:hint="eastAsia"/>
          <w:sz w:val="32"/>
          <w:szCs w:val="32"/>
        </w:rPr>
        <w:t>28.5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，其中沈阳市同比增长</w:t>
      </w:r>
      <w:r w:rsidRPr="00705B3F">
        <w:rPr>
          <w:rFonts w:eastAsia="仿宋_GB2312" w:hint="eastAsia"/>
          <w:sz w:val="32"/>
          <w:szCs w:val="32"/>
        </w:rPr>
        <w:t>4.6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；辽宁沿海经济带各市进出口</w:t>
      </w:r>
      <w:r w:rsidRPr="00705B3F">
        <w:rPr>
          <w:rFonts w:eastAsia="仿宋_GB2312" w:hint="eastAsia"/>
          <w:sz w:val="32"/>
          <w:szCs w:val="32"/>
        </w:rPr>
        <w:t>2197.9</w:t>
      </w:r>
      <w:r w:rsidRPr="00705B3F">
        <w:rPr>
          <w:rFonts w:eastAsia="仿宋_GB2312" w:hint="eastAsia"/>
          <w:sz w:val="32"/>
          <w:szCs w:val="32"/>
        </w:rPr>
        <w:t>亿元，同比下降</w:t>
      </w:r>
      <w:r w:rsidRPr="00705B3F">
        <w:rPr>
          <w:rFonts w:eastAsia="仿宋_GB2312" w:hint="eastAsia"/>
          <w:sz w:val="32"/>
          <w:szCs w:val="32"/>
        </w:rPr>
        <w:t>0.2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，占全省总额的</w:t>
      </w:r>
      <w:r w:rsidRPr="00705B3F">
        <w:rPr>
          <w:rFonts w:eastAsia="仿宋_GB2312" w:hint="eastAsia"/>
          <w:sz w:val="32"/>
          <w:szCs w:val="32"/>
        </w:rPr>
        <w:t>70.8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，其中大连市增长</w:t>
      </w:r>
      <w:r w:rsidRPr="00705B3F">
        <w:rPr>
          <w:rFonts w:eastAsia="仿宋_GB2312" w:hint="eastAsia"/>
          <w:sz w:val="32"/>
          <w:szCs w:val="32"/>
        </w:rPr>
        <w:t>8.5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；辽西先导区各市进出口</w:t>
      </w:r>
      <w:r w:rsidRPr="00705B3F">
        <w:rPr>
          <w:rFonts w:eastAsia="仿宋_GB2312" w:hint="eastAsia"/>
          <w:sz w:val="32"/>
          <w:szCs w:val="32"/>
        </w:rPr>
        <w:t>51.3</w:t>
      </w:r>
      <w:r w:rsidRPr="00705B3F">
        <w:rPr>
          <w:rFonts w:eastAsia="仿宋_GB2312" w:hint="eastAsia"/>
          <w:sz w:val="32"/>
          <w:szCs w:val="32"/>
        </w:rPr>
        <w:t>亿元，同比下降</w:t>
      </w:r>
      <w:r w:rsidRPr="00705B3F">
        <w:rPr>
          <w:rFonts w:eastAsia="仿宋_GB2312" w:hint="eastAsia"/>
          <w:sz w:val="32"/>
          <w:szCs w:val="32"/>
        </w:rPr>
        <w:t>14.6%</w:t>
      </w:r>
      <w:r w:rsidRPr="00705B3F">
        <w:rPr>
          <w:rFonts w:eastAsia="仿宋_GB2312" w:hint="eastAsia"/>
          <w:sz w:val="32"/>
          <w:szCs w:val="32"/>
        </w:rPr>
        <w:t>，占全省总额的</w:t>
      </w:r>
      <w:r w:rsidRPr="00705B3F">
        <w:rPr>
          <w:rFonts w:eastAsia="仿宋_GB2312" w:hint="eastAsia"/>
          <w:sz w:val="32"/>
          <w:szCs w:val="32"/>
        </w:rPr>
        <w:t>1.7%</w:t>
      </w:r>
      <w:r w:rsidRPr="001B7D5D">
        <w:rPr>
          <w:rFonts w:eastAsia="仿宋_GB2312" w:hint="eastAsia"/>
          <w:sz w:val="36"/>
          <w:szCs w:val="36"/>
        </w:rPr>
        <w:t>。</w:t>
      </w:r>
    </w:p>
    <w:p w:rsidR="007A08D4" w:rsidRDefault="00202BFC" w:rsidP="00C6506A">
      <w:pPr>
        <w:pStyle w:val="ad"/>
        <w:ind w:firstLine="321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noProof/>
          <w:sz w:val="32"/>
          <w:szCs w:val="32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454660</wp:posOffset>
            </wp:positionV>
            <wp:extent cx="4361180" cy="2089150"/>
            <wp:effectExtent l="0" t="0" r="1270" b="6350"/>
            <wp:wrapTight wrapText="bothSides">
              <wp:wrapPolygon edited="0">
                <wp:start x="0" y="0"/>
                <wp:lineTo x="0" y="21469"/>
                <wp:lineTo x="21512" y="21469"/>
                <wp:lineTo x="21512" y="0"/>
                <wp:lineTo x="0" y="0"/>
              </wp:wrapPolygon>
            </wp:wrapTight>
            <wp:docPr id="18" name="图表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rFonts w:ascii="Times New Roman" w:eastAsia="黑体" w:hAnsi="Times New Roman" w:hint="eastAsia"/>
          <w:sz w:val="32"/>
          <w:szCs w:val="32"/>
        </w:rPr>
        <w:t>进出口总额同比增速情况</w:t>
      </w:r>
    </w:p>
    <w:p w:rsidR="007A08D4" w:rsidRDefault="007A08D4">
      <w:pPr>
        <w:pStyle w:val="ad"/>
        <w:ind w:firstLine="321"/>
        <w:rPr>
          <w:rFonts w:ascii="Times New Roman" w:eastAsia="楷体_GB2312" w:hAnsi="Times New Roman"/>
          <w:b/>
          <w:sz w:val="32"/>
          <w:szCs w:val="32"/>
        </w:rPr>
      </w:pPr>
    </w:p>
    <w:p w:rsidR="007A08D4" w:rsidRPr="00705B3F" w:rsidRDefault="00202BFC" w:rsidP="00705B3F">
      <w:pPr>
        <w:pStyle w:val="ad"/>
        <w:spacing w:line="680" w:lineRule="exact"/>
        <w:ind w:firstLineChars="199" w:firstLine="639"/>
        <w:rPr>
          <w:rFonts w:ascii="Times New Roman" w:eastAsia="楷体_GB2312" w:hAnsi="Times New Roman"/>
          <w:b/>
          <w:sz w:val="32"/>
          <w:szCs w:val="32"/>
        </w:rPr>
      </w:pPr>
      <w:r w:rsidRPr="00705B3F">
        <w:rPr>
          <w:rFonts w:ascii="Times New Roman" w:eastAsia="楷体_GB2312" w:hAnsi="Times New Roman" w:hint="eastAsia"/>
          <w:b/>
          <w:sz w:val="32"/>
          <w:szCs w:val="32"/>
        </w:rPr>
        <w:t>外贸总体稳中向好。</w:t>
      </w:r>
      <w:r w:rsidRPr="00705B3F">
        <w:rPr>
          <w:rFonts w:ascii="仿宋_GB2312" w:eastAsia="仿宋_GB2312" w:hAnsi="Times New Roman" w:hint="eastAsia"/>
          <w:sz w:val="32"/>
          <w:szCs w:val="32"/>
        </w:rPr>
        <w:t>全省共</w:t>
      </w:r>
      <w:r w:rsidRPr="00705B3F">
        <w:rPr>
          <w:rFonts w:ascii="Times New Roman" w:eastAsia="仿宋_GB2312" w:hAnsi="Times New Roman"/>
          <w:sz w:val="32"/>
          <w:szCs w:val="32"/>
        </w:rPr>
        <w:t>有</w:t>
      </w:r>
      <w:r w:rsidRPr="00705B3F">
        <w:rPr>
          <w:rFonts w:ascii="Times New Roman" w:eastAsia="仿宋_GB2312" w:hAnsi="Times New Roman"/>
          <w:sz w:val="32"/>
          <w:szCs w:val="32"/>
        </w:rPr>
        <w:t>7</w:t>
      </w:r>
      <w:r w:rsidRPr="00705B3F">
        <w:rPr>
          <w:rFonts w:ascii="Times New Roman" w:eastAsia="仿宋_GB2312" w:hAnsi="Times New Roman"/>
          <w:sz w:val="32"/>
          <w:szCs w:val="32"/>
        </w:rPr>
        <w:t>个市进出口</w:t>
      </w:r>
      <w:r w:rsidRPr="00705B3F">
        <w:rPr>
          <w:rFonts w:ascii="Times New Roman" w:eastAsia="仿宋_GB2312" w:hAnsi="Times New Roman" w:hint="eastAsia"/>
          <w:sz w:val="32"/>
          <w:szCs w:val="32"/>
        </w:rPr>
        <w:t>实现</w:t>
      </w:r>
      <w:r w:rsidRPr="00705B3F">
        <w:rPr>
          <w:rFonts w:ascii="Times New Roman" w:eastAsia="仿宋_GB2312" w:hAnsi="Times New Roman"/>
          <w:sz w:val="32"/>
          <w:szCs w:val="32"/>
        </w:rPr>
        <w:t>正增长</w:t>
      </w:r>
      <w:r w:rsidRPr="00705B3F">
        <w:rPr>
          <w:rFonts w:ascii="Times New Roman" w:eastAsia="仿宋_GB2312" w:hAnsi="Times New Roman" w:hint="eastAsia"/>
          <w:sz w:val="32"/>
          <w:szCs w:val="32"/>
        </w:rPr>
        <w:t>，其中</w:t>
      </w:r>
      <w:r w:rsidRPr="00705B3F">
        <w:rPr>
          <w:rFonts w:ascii="Times New Roman" w:eastAsia="仿宋_GB2312" w:hAnsi="Times New Roman" w:hint="eastAsia"/>
          <w:sz w:val="32"/>
          <w:szCs w:val="32"/>
        </w:rPr>
        <w:t>5</w:t>
      </w:r>
      <w:r w:rsidRPr="00705B3F">
        <w:rPr>
          <w:rFonts w:ascii="Times New Roman" w:eastAsia="仿宋_GB2312" w:hAnsi="Times New Roman" w:hint="eastAsia"/>
          <w:sz w:val="32"/>
          <w:szCs w:val="32"/>
        </w:rPr>
        <w:t>个市增幅高于全国和全省平均水平。从贡献度来看，</w:t>
      </w:r>
      <w:r w:rsidRPr="00705B3F">
        <w:rPr>
          <w:rFonts w:ascii="Times New Roman" w:eastAsia="仿宋_GB2312" w:hAnsi="Times New Roman"/>
          <w:sz w:val="32"/>
          <w:szCs w:val="32"/>
        </w:rPr>
        <w:t>大连和沈阳同比分别增长</w:t>
      </w:r>
      <w:r w:rsidRPr="00705B3F">
        <w:rPr>
          <w:rFonts w:ascii="Times New Roman" w:eastAsia="仿宋_GB2312" w:hAnsi="Times New Roman" w:hint="eastAsia"/>
          <w:sz w:val="32"/>
          <w:szCs w:val="32"/>
        </w:rPr>
        <w:t>8.5</w:t>
      </w:r>
      <w:r w:rsidRPr="00705B3F">
        <w:rPr>
          <w:rFonts w:ascii="Times New Roman" w:eastAsia="仿宋_GB2312" w:hAnsi="Times New Roman"/>
          <w:sz w:val="32"/>
          <w:szCs w:val="32"/>
        </w:rPr>
        <w:t>%</w:t>
      </w:r>
      <w:r w:rsidRPr="00705B3F">
        <w:rPr>
          <w:rFonts w:ascii="Times New Roman" w:eastAsia="仿宋_GB2312" w:hAnsi="Times New Roman"/>
          <w:sz w:val="32"/>
          <w:szCs w:val="32"/>
        </w:rPr>
        <w:t>和</w:t>
      </w:r>
      <w:r w:rsidRPr="00705B3F">
        <w:rPr>
          <w:rFonts w:ascii="Times New Roman" w:eastAsia="仿宋_GB2312" w:hAnsi="Times New Roman" w:hint="eastAsia"/>
          <w:sz w:val="32"/>
          <w:szCs w:val="32"/>
        </w:rPr>
        <w:t>4</w:t>
      </w:r>
      <w:r w:rsidRPr="00705B3F">
        <w:rPr>
          <w:rFonts w:ascii="Times New Roman" w:eastAsia="仿宋_GB2312" w:hAnsi="Times New Roman"/>
          <w:sz w:val="32"/>
          <w:szCs w:val="32"/>
        </w:rPr>
        <w:t>.6%</w:t>
      </w:r>
      <w:r w:rsidRPr="00705B3F">
        <w:rPr>
          <w:rFonts w:ascii="Times New Roman" w:eastAsia="仿宋_GB2312" w:hAnsi="Times New Roman"/>
          <w:sz w:val="32"/>
          <w:szCs w:val="32"/>
        </w:rPr>
        <w:t>，</w:t>
      </w:r>
      <w:r w:rsidRPr="00705B3F">
        <w:rPr>
          <w:rFonts w:ascii="Times New Roman" w:eastAsia="仿宋_GB2312" w:hAnsi="Times New Roman" w:hint="eastAsia"/>
          <w:sz w:val="32"/>
          <w:szCs w:val="32"/>
        </w:rPr>
        <w:t>占</w:t>
      </w:r>
      <w:r w:rsidRPr="00705B3F">
        <w:rPr>
          <w:rFonts w:ascii="Times New Roman" w:eastAsia="仿宋_GB2312" w:hAnsi="Times New Roman"/>
          <w:sz w:val="32"/>
          <w:szCs w:val="32"/>
        </w:rPr>
        <w:t>全省</w:t>
      </w:r>
      <w:r w:rsidRPr="00705B3F">
        <w:rPr>
          <w:rFonts w:ascii="Times New Roman" w:eastAsia="仿宋_GB2312" w:hAnsi="Times New Roman" w:hint="eastAsia"/>
          <w:sz w:val="32"/>
          <w:szCs w:val="32"/>
        </w:rPr>
        <w:t>进出口总额</w:t>
      </w:r>
      <w:r w:rsidRPr="00705B3F">
        <w:rPr>
          <w:rFonts w:ascii="Times New Roman" w:eastAsia="仿宋_GB2312" w:hAnsi="Times New Roman" w:hint="eastAsia"/>
          <w:sz w:val="32"/>
          <w:szCs w:val="32"/>
        </w:rPr>
        <w:lastRenderedPageBreak/>
        <w:t>的</w:t>
      </w:r>
      <w:r w:rsidRPr="00705B3F">
        <w:rPr>
          <w:rFonts w:ascii="Times New Roman" w:eastAsia="仿宋_GB2312" w:hAnsi="Times New Roman" w:hint="eastAsia"/>
          <w:sz w:val="32"/>
          <w:szCs w:val="32"/>
        </w:rPr>
        <w:t>77.3%</w:t>
      </w:r>
      <w:r w:rsidRPr="00705B3F">
        <w:rPr>
          <w:rFonts w:ascii="Times New Roman" w:eastAsia="仿宋_GB2312" w:hAnsi="Times New Roman" w:hint="eastAsia"/>
          <w:sz w:val="32"/>
          <w:szCs w:val="32"/>
        </w:rPr>
        <w:t>。从增幅情况看，</w:t>
      </w:r>
      <w:r w:rsidRPr="00705B3F">
        <w:rPr>
          <w:rFonts w:ascii="Times New Roman" w:eastAsia="仿宋_GB2312" w:hAnsi="Times New Roman"/>
          <w:sz w:val="32"/>
          <w:szCs w:val="32"/>
        </w:rPr>
        <w:t>丹东、抚顺、阜新、朝阳、大连增幅超</w:t>
      </w:r>
      <w:r w:rsidRPr="00705B3F">
        <w:rPr>
          <w:rFonts w:ascii="Times New Roman" w:eastAsia="仿宋_GB2312" w:hAnsi="Times New Roman" w:hint="eastAsia"/>
          <w:sz w:val="32"/>
          <w:szCs w:val="32"/>
        </w:rPr>
        <w:t>过</w:t>
      </w:r>
      <w:r w:rsidRPr="00705B3F">
        <w:rPr>
          <w:rFonts w:ascii="Times New Roman" w:eastAsia="仿宋_GB2312" w:hAnsi="Times New Roman"/>
          <w:sz w:val="32"/>
          <w:szCs w:val="32"/>
        </w:rPr>
        <w:t>全国平均水平，同比分别增长</w:t>
      </w:r>
      <w:r w:rsidRPr="00705B3F">
        <w:rPr>
          <w:rFonts w:ascii="Times New Roman" w:eastAsia="仿宋_GB2312" w:hAnsi="Times New Roman"/>
          <w:sz w:val="32"/>
          <w:szCs w:val="32"/>
        </w:rPr>
        <w:t>26.0%</w:t>
      </w:r>
      <w:r w:rsidRPr="00705B3F">
        <w:rPr>
          <w:rFonts w:ascii="Times New Roman" w:eastAsia="仿宋_GB2312" w:hAnsi="Times New Roman"/>
          <w:sz w:val="32"/>
          <w:szCs w:val="32"/>
        </w:rPr>
        <w:t>、</w:t>
      </w:r>
      <w:r w:rsidRPr="00705B3F">
        <w:rPr>
          <w:rFonts w:ascii="Times New Roman" w:eastAsia="仿宋_GB2312" w:hAnsi="Times New Roman"/>
          <w:sz w:val="32"/>
          <w:szCs w:val="32"/>
        </w:rPr>
        <w:t>24.6%</w:t>
      </w:r>
      <w:r w:rsidRPr="00705B3F">
        <w:rPr>
          <w:rFonts w:ascii="Times New Roman" w:eastAsia="仿宋_GB2312" w:hAnsi="Times New Roman"/>
          <w:sz w:val="32"/>
          <w:szCs w:val="32"/>
        </w:rPr>
        <w:t>、</w:t>
      </w:r>
      <w:r w:rsidRPr="00705B3F">
        <w:rPr>
          <w:rFonts w:ascii="Times New Roman" w:eastAsia="仿宋_GB2312" w:hAnsi="Times New Roman"/>
          <w:sz w:val="32"/>
          <w:szCs w:val="32"/>
        </w:rPr>
        <w:t>20.4%</w:t>
      </w:r>
      <w:r w:rsidRPr="00705B3F">
        <w:rPr>
          <w:rFonts w:ascii="Times New Roman" w:eastAsia="仿宋_GB2312" w:hAnsi="Times New Roman"/>
          <w:sz w:val="32"/>
          <w:szCs w:val="32"/>
        </w:rPr>
        <w:t>、</w:t>
      </w:r>
      <w:r w:rsidRPr="00705B3F">
        <w:rPr>
          <w:rFonts w:ascii="Times New Roman" w:eastAsia="仿宋_GB2312" w:hAnsi="Times New Roman"/>
          <w:sz w:val="32"/>
          <w:szCs w:val="32"/>
        </w:rPr>
        <w:t>17.9%</w:t>
      </w:r>
      <w:r w:rsidRPr="00705B3F">
        <w:rPr>
          <w:rFonts w:ascii="Times New Roman" w:eastAsia="仿宋_GB2312" w:hAnsi="Times New Roman"/>
          <w:sz w:val="32"/>
          <w:szCs w:val="32"/>
        </w:rPr>
        <w:t>、</w:t>
      </w:r>
      <w:r w:rsidRPr="00705B3F">
        <w:rPr>
          <w:rFonts w:ascii="Times New Roman" w:eastAsia="仿宋_GB2312" w:hAnsi="Times New Roman"/>
          <w:sz w:val="32"/>
          <w:szCs w:val="32"/>
        </w:rPr>
        <w:t>8.5%</w:t>
      </w:r>
      <w:r w:rsidRPr="00705B3F">
        <w:rPr>
          <w:rFonts w:ascii="Times New Roman" w:eastAsia="仿宋_GB2312" w:hAnsi="Times New Roman"/>
          <w:sz w:val="32"/>
          <w:szCs w:val="32"/>
        </w:rPr>
        <w:t>。</w:t>
      </w:r>
    </w:p>
    <w:p w:rsidR="007A08D4" w:rsidRPr="00705B3F" w:rsidRDefault="00202BFC" w:rsidP="00705B3F">
      <w:pPr>
        <w:spacing w:line="680" w:lineRule="exact"/>
        <w:ind w:firstLineChars="200" w:firstLine="643"/>
        <w:rPr>
          <w:rFonts w:eastAsia="仿宋_GB2312"/>
          <w:sz w:val="32"/>
          <w:szCs w:val="32"/>
        </w:rPr>
      </w:pPr>
      <w:r w:rsidRPr="00705B3F">
        <w:rPr>
          <w:rFonts w:eastAsia="楷体_GB2312" w:hint="eastAsia"/>
          <w:b/>
          <w:sz w:val="32"/>
          <w:szCs w:val="32"/>
        </w:rPr>
        <w:t>一般贸易拉动作用显著。</w:t>
      </w:r>
      <w:r w:rsidRPr="00705B3F">
        <w:rPr>
          <w:rFonts w:ascii="仿宋_GB2312" w:eastAsia="仿宋_GB2312" w:hint="eastAsia"/>
          <w:sz w:val="32"/>
          <w:szCs w:val="32"/>
        </w:rPr>
        <w:t>全省</w:t>
      </w:r>
      <w:r w:rsidRPr="00705B3F">
        <w:rPr>
          <w:rFonts w:eastAsia="仿宋_GB2312"/>
          <w:sz w:val="32"/>
          <w:szCs w:val="32"/>
        </w:rPr>
        <w:t>一般贸易进出口</w:t>
      </w:r>
      <w:r w:rsidRPr="00705B3F">
        <w:rPr>
          <w:rFonts w:eastAsia="仿宋_GB2312"/>
          <w:sz w:val="32"/>
          <w:szCs w:val="32"/>
        </w:rPr>
        <w:t>2206.1</w:t>
      </w:r>
      <w:r w:rsidRPr="00705B3F">
        <w:rPr>
          <w:rFonts w:eastAsia="仿宋_GB2312"/>
          <w:sz w:val="32"/>
          <w:szCs w:val="32"/>
        </w:rPr>
        <w:t>亿元，增长</w:t>
      </w:r>
      <w:r w:rsidRPr="00705B3F">
        <w:rPr>
          <w:rFonts w:eastAsia="仿宋_GB2312"/>
          <w:sz w:val="32"/>
          <w:szCs w:val="32"/>
        </w:rPr>
        <w:t>6.4%</w:t>
      </w:r>
      <w:r w:rsidRPr="00705B3F">
        <w:rPr>
          <w:rFonts w:eastAsia="仿宋_GB2312"/>
          <w:sz w:val="32"/>
          <w:szCs w:val="32"/>
        </w:rPr>
        <w:t>，</w:t>
      </w:r>
      <w:r w:rsidRPr="00705B3F">
        <w:rPr>
          <w:rFonts w:eastAsia="仿宋_GB2312" w:hint="eastAsia"/>
          <w:sz w:val="32"/>
          <w:szCs w:val="32"/>
        </w:rPr>
        <w:t>环比提高</w:t>
      </w:r>
      <w:r w:rsidRPr="00705B3F">
        <w:rPr>
          <w:rFonts w:eastAsia="仿宋_GB2312" w:hint="eastAsia"/>
          <w:sz w:val="32"/>
          <w:szCs w:val="32"/>
        </w:rPr>
        <w:t>2.1</w:t>
      </w:r>
      <w:r w:rsidRPr="00705B3F">
        <w:rPr>
          <w:rFonts w:eastAsia="仿宋_GB2312" w:hint="eastAsia"/>
          <w:sz w:val="32"/>
          <w:szCs w:val="32"/>
        </w:rPr>
        <w:t>个百分点，</w:t>
      </w:r>
      <w:r w:rsidRPr="00705B3F">
        <w:rPr>
          <w:rFonts w:eastAsia="仿宋_GB2312"/>
          <w:sz w:val="32"/>
          <w:szCs w:val="32"/>
        </w:rPr>
        <w:t>占同期全省进出口总值的</w:t>
      </w:r>
      <w:r w:rsidRPr="00705B3F">
        <w:rPr>
          <w:rFonts w:eastAsia="仿宋_GB2312"/>
          <w:sz w:val="32"/>
          <w:szCs w:val="32"/>
        </w:rPr>
        <w:t>71.1%</w:t>
      </w:r>
      <w:r w:rsidRPr="00705B3F">
        <w:rPr>
          <w:rFonts w:eastAsia="仿宋_GB2312"/>
          <w:sz w:val="32"/>
          <w:szCs w:val="32"/>
        </w:rPr>
        <w:t>，较去年同期提升</w:t>
      </w:r>
      <w:r w:rsidRPr="00705B3F">
        <w:rPr>
          <w:rFonts w:eastAsia="仿宋_GB2312" w:hint="eastAsia"/>
          <w:sz w:val="32"/>
          <w:szCs w:val="32"/>
        </w:rPr>
        <w:t>4.9</w:t>
      </w:r>
      <w:r w:rsidRPr="00705B3F">
        <w:rPr>
          <w:rFonts w:eastAsia="仿宋_GB2312"/>
          <w:sz w:val="32"/>
          <w:szCs w:val="32"/>
        </w:rPr>
        <w:t>个百分点</w:t>
      </w:r>
      <w:r w:rsidRPr="00705B3F">
        <w:rPr>
          <w:rFonts w:eastAsia="仿宋_GB2312" w:hint="eastAsia"/>
          <w:sz w:val="32"/>
          <w:szCs w:val="32"/>
        </w:rPr>
        <w:t>，</w:t>
      </w:r>
      <w:r w:rsidRPr="00705B3F">
        <w:rPr>
          <w:rFonts w:eastAsia="仿宋_GB2312"/>
          <w:sz w:val="32"/>
          <w:szCs w:val="32"/>
        </w:rPr>
        <w:t>其中出口</w:t>
      </w:r>
      <w:r w:rsidRPr="00705B3F">
        <w:rPr>
          <w:rFonts w:eastAsia="仿宋_GB2312"/>
          <w:sz w:val="32"/>
          <w:szCs w:val="32"/>
        </w:rPr>
        <w:t>861.8</w:t>
      </w:r>
      <w:r w:rsidRPr="00705B3F">
        <w:rPr>
          <w:rFonts w:eastAsia="仿宋_GB2312"/>
          <w:sz w:val="32"/>
          <w:szCs w:val="32"/>
        </w:rPr>
        <w:t>亿元，增长</w:t>
      </w:r>
      <w:r w:rsidRPr="00705B3F">
        <w:rPr>
          <w:rFonts w:eastAsia="仿宋_GB2312"/>
          <w:sz w:val="32"/>
          <w:szCs w:val="32"/>
        </w:rPr>
        <w:t>19.9%</w:t>
      </w:r>
      <w:r w:rsidRPr="00705B3F">
        <w:rPr>
          <w:rFonts w:eastAsia="仿宋_GB2312"/>
          <w:sz w:val="32"/>
          <w:szCs w:val="32"/>
        </w:rPr>
        <w:t>；加工贸易进出口下降</w:t>
      </w:r>
      <w:r w:rsidRPr="00705B3F">
        <w:rPr>
          <w:rFonts w:eastAsia="仿宋_GB2312"/>
          <w:sz w:val="32"/>
          <w:szCs w:val="32"/>
        </w:rPr>
        <w:t>23.2%</w:t>
      </w:r>
      <w:r w:rsidRPr="00705B3F">
        <w:rPr>
          <w:rFonts w:eastAsia="仿宋_GB2312"/>
          <w:sz w:val="32"/>
          <w:szCs w:val="32"/>
        </w:rPr>
        <w:t>。西柳市场采购贸易出口</w:t>
      </w:r>
      <w:r w:rsidRPr="00705B3F">
        <w:rPr>
          <w:rFonts w:eastAsia="仿宋_GB2312"/>
          <w:sz w:val="32"/>
          <w:szCs w:val="32"/>
        </w:rPr>
        <w:t>13279</w:t>
      </w:r>
      <w:r w:rsidRPr="00705B3F">
        <w:rPr>
          <w:rFonts w:eastAsia="仿宋_GB2312"/>
          <w:sz w:val="32"/>
          <w:szCs w:val="32"/>
        </w:rPr>
        <w:t>万美元，</w:t>
      </w:r>
      <w:r w:rsidRPr="00705B3F">
        <w:rPr>
          <w:rFonts w:eastAsia="仿宋_GB2312" w:hint="eastAsia"/>
          <w:sz w:val="32"/>
          <w:szCs w:val="32"/>
        </w:rPr>
        <w:t>出口范围覆盖</w:t>
      </w:r>
      <w:r w:rsidRPr="00705B3F">
        <w:rPr>
          <w:rFonts w:eastAsia="仿宋_GB2312"/>
          <w:sz w:val="32"/>
          <w:szCs w:val="32"/>
        </w:rPr>
        <w:t>10</w:t>
      </w:r>
      <w:r w:rsidRPr="00705B3F">
        <w:rPr>
          <w:rFonts w:eastAsia="仿宋_GB2312" w:hint="eastAsia"/>
          <w:sz w:val="32"/>
          <w:szCs w:val="32"/>
        </w:rPr>
        <w:t>2</w:t>
      </w:r>
      <w:r w:rsidRPr="00705B3F">
        <w:rPr>
          <w:rFonts w:eastAsia="仿宋_GB2312"/>
          <w:sz w:val="32"/>
          <w:szCs w:val="32"/>
        </w:rPr>
        <w:t>个国家和地区</w:t>
      </w:r>
      <w:r w:rsidRPr="00705B3F">
        <w:rPr>
          <w:rFonts w:eastAsia="仿宋_GB2312" w:hint="eastAsia"/>
          <w:sz w:val="32"/>
          <w:szCs w:val="32"/>
        </w:rPr>
        <w:t>。</w:t>
      </w:r>
      <w:r w:rsidRPr="00705B3F">
        <w:rPr>
          <w:rFonts w:eastAsia="仿宋_GB2312"/>
          <w:sz w:val="32"/>
          <w:szCs w:val="32"/>
        </w:rPr>
        <w:t>99</w:t>
      </w:r>
      <w:r w:rsidRPr="00705B3F">
        <w:rPr>
          <w:rFonts w:eastAsia="仿宋_GB2312"/>
          <w:sz w:val="32"/>
          <w:szCs w:val="32"/>
        </w:rPr>
        <w:t>个海外仓带动出口</w:t>
      </w:r>
      <w:r w:rsidRPr="00705B3F">
        <w:rPr>
          <w:rFonts w:eastAsia="仿宋_GB2312" w:hint="eastAsia"/>
          <w:sz w:val="32"/>
          <w:szCs w:val="32"/>
        </w:rPr>
        <w:t>超过</w:t>
      </w:r>
      <w:r w:rsidRPr="00705B3F">
        <w:rPr>
          <w:rFonts w:eastAsia="仿宋_GB2312" w:hint="eastAsia"/>
          <w:sz w:val="32"/>
          <w:szCs w:val="32"/>
        </w:rPr>
        <w:t>12</w:t>
      </w:r>
      <w:r w:rsidRPr="00705B3F">
        <w:rPr>
          <w:rFonts w:eastAsia="仿宋_GB2312"/>
          <w:sz w:val="32"/>
          <w:szCs w:val="32"/>
        </w:rPr>
        <w:t>亿元</w:t>
      </w:r>
      <w:r w:rsidRPr="00705B3F">
        <w:rPr>
          <w:rFonts w:eastAsia="仿宋_GB2312" w:hint="eastAsia"/>
          <w:sz w:val="32"/>
          <w:szCs w:val="32"/>
        </w:rPr>
        <w:t>。</w:t>
      </w:r>
    </w:p>
    <w:p w:rsidR="007A08D4" w:rsidRPr="00705B3F" w:rsidRDefault="00202BFC" w:rsidP="00705B3F">
      <w:pPr>
        <w:spacing w:line="680" w:lineRule="exact"/>
        <w:ind w:firstLineChars="200" w:firstLine="643"/>
        <w:rPr>
          <w:rFonts w:eastAsia="仿宋_GB2312"/>
          <w:sz w:val="32"/>
          <w:szCs w:val="32"/>
        </w:rPr>
      </w:pPr>
      <w:r w:rsidRPr="00705B3F">
        <w:rPr>
          <w:rFonts w:eastAsia="楷体_GB2312" w:hint="eastAsia"/>
          <w:b/>
          <w:sz w:val="32"/>
          <w:szCs w:val="32"/>
        </w:rPr>
        <w:t>民营企业支撑作用明显。</w:t>
      </w:r>
      <w:r w:rsidRPr="00705B3F">
        <w:rPr>
          <w:rFonts w:eastAsia="仿宋_GB2312" w:hint="eastAsia"/>
          <w:sz w:val="32"/>
          <w:szCs w:val="32"/>
        </w:rPr>
        <w:t>全省民营企业进出口</w:t>
      </w:r>
      <w:r w:rsidRPr="00705B3F">
        <w:rPr>
          <w:rFonts w:eastAsia="仿宋_GB2312"/>
          <w:sz w:val="32"/>
          <w:szCs w:val="32"/>
        </w:rPr>
        <w:t>1307.3</w:t>
      </w:r>
      <w:r w:rsidRPr="00705B3F">
        <w:rPr>
          <w:rFonts w:eastAsia="仿宋_GB2312" w:hint="eastAsia"/>
          <w:sz w:val="32"/>
          <w:szCs w:val="32"/>
        </w:rPr>
        <w:t>亿元，增长</w:t>
      </w:r>
      <w:r w:rsidRPr="00705B3F">
        <w:rPr>
          <w:rFonts w:eastAsia="仿宋_GB2312"/>
          <w:sz w:val="32"/>
          <w:szCs w:val="32"/>
        </w:rPr>
        <w:t>7.9%</w:t>
      </w:r>
      <w:r w:rsidRPr="00705B3F">
        <w:rPr>
          <w:rFonts w:eastAsia="仿宋_GB2312" w:hint="eastAsia"/>
          <w:sz w:val="32"/>
          <w:szCs w:val="32"/>
        </w:rPr>
        <w:t>，占全省进出口总值</w:t>
      </w:r>
      <w:r w:rsidRPr="00705B3F">
        <w:rPr>
          <w:rFonts w:eastAsia="仿宋_GB2312"/>
          <w:sz w:val="32"/>
          <w:szCs w:val="32"/>
        </w:rPr>
        <w:t>42.1%</w:t>
      </w:r>
      <w:r w:rsidRPr="00705B3F">
        <w:rPr>
          <w:rFonts w:eastAsia="仿宋_GB2312" w:hint="eastAsia"/>
          <w:sz w:val="32"/>
          <w:szCs w:val="32"/>
        </w:rPr>
        <w:t>，较去年</w:t>
      </w:r>
      <w:r w:rsidRPr="00705B3F">
        <w:rPr>
          <w:rFonts w:eastAsia="仿宋_GB2312"/>
          <w:sz w:val="32"/>
          <w:szCs w:val="32"/>
        </w:rPr>
        <w:t>同期提升</w:t>
      </w:r>
      <w:r w:rsidRPr="00705B3F">
        <w:rPr>
          <w:rFonts w:eastAsia="仿宋_GB2312"/>
          <w:sz w:val="32"/>
          <w:szCs w:val="32"/>
        </w:rPr>
        <w:t>3</w:t>
      </w:r>
      <w:r w:rsidRPr="00705B3F">
        <w:rPr>
          <w:rFonts w:eastAsia="仿宋_GB2312" w:hint="eastAsia"/>
          <w:sz w:val="32"/>
          <w:szCs w:val="32"/>
        </w:rPr>
        <w:t>个百分点；外商投资企业进出口</w:t>
      </w:r>
      <w:r w:rsidRPr="00705B3F">
        <w:rPr>
          <w:rFonts w:eastAsia="仿宋_GB2312" w:hint="eastAsia"/>
          <w:sz w:val="32"/>
          <w:szCs w:val="32"/>
        </w:rPr>
        <w:t>1189</w:t>
      </w:r>
      <w:r w:rsidRPr="00705B3F">
        <w:rPr>
          <w:rFonts w:eastAsia="仿宋_GB2312" w:hint="eastAsia"/>
          <w:sz w:val="32"/>
          <w:szCs w:val="32"/>
        </w:rPr>
        <w:t>亿元，</w:t>
      </w:r>
      <w:r w:rsidRPr="00705B3F">
        <w:rPr>
          <w:rFonts w:eastAsia="仿宋_GB2312"/>
          <w:sz w:val="32"/>
          <w:szCs w:val="32"/>
        </w:rPr>
        <w:t>下降</w:t>
      </w:r>
      <w:r w:rsidRPr="00705B3F">
        <w:rPr>
          <w:rFonts w:eastAsia="仿宋_GB2312"/>
          <w:sz w:val="32"/>
          <w:szCs w:val="32"/>
        </w:rPr>
        <w:t>3.7%</w:t>
      </w:r>
      <w:r w:rsidRPr="00705B3F">
        <w:rPr>
          <w:rFonts w:eastAsia="仿宋_GB2312" w:hint="eastAsia"/>
          <w:sz w:val="32"/>
          <w:szCs w:val="32"/>
        </w:rPr>
        <w:t>，占全省进出口总值</w:t>
      </w:r>
      <w:r w:rsidRPr="00705B3F">
        <w:rPr>
          <w:rFonts w:eastAsia="仿宋_GB2312" w:hint="eastAsia"/>
          <w:sz w:val="32"/>
          <w:szCs w:val="32"/>
        </w:rPr>
        <w:t>38.3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；国有企业进出口</w:t>
      </w:r>
      <w:r w:rsidRPr="00705B3F">
        <w:rPr>
          <w:rFonts w:eastAsia="仿宋_GB2312" w:hint="eastAsia"/>
          <w:sz w:val="32"/>
          <w:szCs w:val="32"/>
        </w:rPr>
        <w:t>602.3</w:t>
      </w:r>
      <w:r w:rsidRPr="00705B3F">
        <w:rPr>
          <w:rFonts w:eastAsia="仿宋_GB2312" w:hint="eastAsia"/>
          <w:sz w:val="32"/>
          <w:szCs w:val="32"/>
        </w:rPr>
        <w:t>亿元，</w:t>
      </w:r>
      <w:r w:rsidRPr="00705B3F">
        <w:rPr>
          <w:rFonts w:eastAsia="仿宋_GB2312"/>
          <w:sz w:val="32"/>
          <w:szCs w:val="32"/>
        </w:rPr>
        <w:t>下降</w:t>
      </w:r>
      <w:r w:rsidRPr="00705B3F">
        <w:rPr>
          <w:rFonts w:eastAsia="仿宋_GB2312" w:hint="eastAsia"/>
          <w:sz w:val="32"/>
          <w:szCs w:val="32"/>
        </w:rPr>
        <w:t>9.9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，占全省进出口总值</w:t>
      </w:r>
      <w:r w:rsidRPr="00705B3F">
        <w:rPr>
          <w:rFonts w:eastAsia="仿宋_GB2312" w:hint="eastAsia"/>
          <w:sz w:val="32"/>
          <w:szCs w:val="32"/>
        </w:rPr>
        <w:t>19.4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。</w:t>
      </w:r>
    </w:p>
    <w:p w:rsidR="007A08D4" w:rsidRDefault="00202BFC" w:rsidP="00705B3F">
      <w:pPr>
        <w:spacing w:line="680" w:lineRule="exact"/>
        <w:ind w:firstLineChars="200" w:firstLine="643"/>
        <w:rPr>
          <w:rFonts w:eastAsia="仿宋_GB2312"/>
          <w:sz w:val="32"/>
          <w:szCs w:val="32"/>
        </w:rPr>
      </w:pPr>
      <w:r w:rsidRPr="00705B3F">
        <w:rPr>
          <w:rFonts w:eastAsia="楷体_GB2312" w:hint="eastAsia"/>
          <w:b/>
          <w:sz w:val="32"/>
          <w:szCs w:val="32"/>
        </w:rPr>
        <w:t>重点市场总体平稳。</w:t>
      </w:r>
      <w:r w:rsidRPr="00705B3F">
        <w:rPr>
          <w:rFonts w:eastAsia="仿宋_GB2312" w:hint="eastAsia"/>
          <w:sz w:val="32"/>
          <w:szCs w:val="32"/>
        </w:rPr>
        <w:t>对五大传统市场东盟、韩国、美国、日本和欧盟进出口</w:t>
      </w:r>
      <w:r w:rsidRPr="00705B3F">
        <w:rPr>
          <w:rFonts w:eastAsia="仿宋_GB2312" w:hint="eastAsia"/>
          <w:sz w:val="32"/>
          <w:szCs w:val="32"/>
        </w:rPr>
        <w:t>1662.8</w:t>
      </w:r>
      <w:r w:rsidRPr="00705B3F">
        <w:rPr>
          <w:rFonts w:eastAsia="仿宋_GB2312" w:hint="eastAsia"/>
          <w:sz w:val="32"/>
          <w:szCs w:val="32"/>
        </w:rPr>
        <w:t>亿元，占全省进出口总额的</w:t>
      </w:r>
      <w:r w:rsidRPr="00705B3F">
        <w:rPr>
          <w:rFonts w:eastAsia="仿宋_GB2312"/>
          <w:sz w:val="32"/>
          <w:szCs w:val="32"/>
        </w:rPr>
        <w:t>5</w:t>
      </w:r>
      <w:r w:rsidRPr="00705B3F">
        <w:rPr>
          <w:rFonts w:eastAsia="仿宋_GB2312" w:hint="eastAsia"/>
          <w:sz w:val="32"/>
          <w:szCs w:val="32"/>
        </w:rPr>
        <w:t>3</w:t>
      </w:r>
      <w:r w:rsidRPr="00705B3F">
        <w:rPr>
          <w:rFonts w:eastAsia="仿宋_GB2312"/>
          <w:sz w:val="32"/>
          <w:szCs w:val="32"/>
        </w:rPr>
        <w:t>.</w:t>
      </w:r>
      <w:r w:rsidRPr="00705B3F">
        <w:rPr>
          <w:rFonts w:eastAsia="仿宋_GB2312" w:hint="eastAsia"/>
          <w:sz w:val="32"/>
          <w:szCs w:val="32"/>
        </w:rPr>
        <w:t>6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，同比增速分别为</w:t>
      </w:r>
      <w:r w:rsidRPr="00705B3F">
        <w:rPr>
          <w:rFonts w:eastAsia="仿宋_GB2312" w:hint="eastAsia"/>
          <w:sz w:val="32"/>
          <w:szCs w:val="32"/>
        </w:rPr>
        <w:t>10.6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、</w:t>
      </w:r>
      <w:r w:rsidRPr="00705B3F">
        <w:rPr>
          <w:rFonts w:eastAsia="仿宋_GB2312" w:hint="eastAsia"/>
          <w:sz w:val="32"/>
          <w:szCs w:val="32"/>
        </w:rPr>
        <w:t>10.1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、</w:t>
      </w:r>
      <w:r w:rsidRPr="00705B3F">
        <w:rPr>
          <w:rFonts w:eastAsia="仿宋_GB2312" w:hint="eastAsia"/>
          <w:sz w:val="32"/>
          <w:szCs w:val="32"/>
        </w:rPr>
        <w:t>7.5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、</w:t>
      </w:r>
      <w:r w:rsidRPr="00705B3F">
        <w:rPr>
          <w:rFonts w:eastAsia="仿宋_GB2312" w:hint="eastAsia"/>
          <w:sz w:val="32"/>
          <w:szCs w:val="32"/>
        </w:rPr>
        <w:t>-1.3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和</w:t>
      </w:r>
      <w:r w:rsidRPr="00705B3F">
        <w:rPr>
          <w:rFonts w:eastAsia="仿宋_GB2312"/>
          <w:sz w:val="32"/>
          <w:szCs w:val="32"/>
        </w:rPr>
        <w:t>-</w:t>
      </w:r>
      <w:r w:rsidRPr="00705B3F">
        <w:rPr>
          <w:rFonts w:eastAsia="仿宋_GB2312" w:hint="eastAsia"/>
          <w:sz w:val="32"/>
          <w:szCs w:val="32"/>
        </w:rPr>
        <w:t>2.5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。对</w:t>
      </w:r>
      <w:r w:rsidRPr="00705B3F">
        <w:rPr>
          <w:rFonts w:eastAsia="仿宋_GB2312"/>
          <w:sz w:val="32"/>
          <w:szCs w:val="32"/>
        </w:rPr>
        <w:t>RCEP</w:t>
      </w:r>
      <w:r w:rsidRPr="00705B3F">
        <w:rPr>
          <w:rFonts w:eastAsia="仿宋_GB2312" w:hint="eastAsia"/>
          <w:sz w:val="32"/>
          <w:szCs w:val="32"/>
        </w:rPr>
        <w:t>贸易伙伴进出口</w:t>
      </w:r>
      <w:r w:rsidRPr="00705B3F">
        <w:rPr>
          <w:rFonts w:eastAsia="仿宋_GB2312" w:hint="eastAsia"/>
          <w:sz w:val="32"/>
          <w:szCs w:val="32"/>
        </w:rPr>
        <w:t>1032.3</w:t>
      </w:r>
      <w:r w:rsidRPr="00705B3F">
        <w:rPr>
          <w:rFonts w:eastAsia="仿宋_GB2312" w:hint="eastAsia"/>
          <w:sz w:val="32"/>
          <w:szCs w:val="32"/>
        </w:rPr>
        <w:t>亿元，增长</w:t>
      </w:r>
      <w:r w:rsidRPr="00705B3F">
        <w:rPr>
          <w:rFonts w:eastAsia="仿宋_GB2312" w:hint="eastAsia"/>
          <w:sz w:val="32"/>
          <w:szCs w:val="32"/>
        </w:rPr>
        <w:t>3.4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；对</w:t>
      </w:r>
      <w:r w:rsidRPr="00705B3F">
        <w:rPr>
          <w:rFonts w:eastAsia="仿宋_GB2312"/>
          <w:sz w:val="32"/>
          <w:szCs w:val="32"/>
        </w:rPr>
        <w:t>“</w:t>
      </w:r>
      <w:r w:rsidRPr="00705B3F">
        <w:rPr>
          <w:rFonts w:eastAsia="仿宋_GB2312" w:hint="eastAsia"/>
          <w:sz w:val="32"/>
          <w:szCs w:val="32"/>
        </w:rPr>
        <w:t>一带一路</w:t>
      </w:r>
      <w:r w:rsidRPr="00705B3F">
        <w:rPr>
          <w:rFonts w:eastAsia="仿宋_GB2312"/>
          <w:sz w:val="32"/>
          <w:szCs w:val="32"/>
        </w:rPr>
        <w:t>”</w:t>
      </w:r>
      <w:r w:rsidRPr="00705B3F">
        <w:rPr>
          <w:rFonts w:eastAsia="仿宋_GB2312" w:hint="eastAsia"/>
          <w:sz w:val="32"/>
          <w:szCs w:val="32"/>
        </w:rPr>
        <w:t>沿线国家进出口</w:t>
      </w:r>
      <w:r w:rsidRPr="00705B3F">
        <w:rPr>
          <w:rFonts w:eastAsia="仿宋_GB2312" w:hint="eastAsia"/>
          <w:sz w:val="32"/>
          <w:szCs w:val="32"/>
        </w:rPr>
        <w:t>1077.8</w:t>
      </w:r>
      <w:r w:rsidRPr="00705B3F">
        <w:rPr>
          <w:rFonts w:eastAsia="仿宋_GB2312" w:hint="eastAsia"/>
          <w:sz w:val="32"/>
          <w:szCs w:val="32"/>
        </w:rPr>
        <w:t>亿元，增长</w:t>
      </w:r>
      <w:r w:rsidRPr="00705B3F">
        <w:rPr>
          <w:rFonts w:eastAsia="仿宋_GB2312" w:hint="eastAsia"/>
          <w:sz w:val="32"/>
          <w:szCs w:val="32"/>
        </w:rPr>
        <w:t>12.0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。</w:t>
      </w:r>
    </w:p>
    <w:p w:rsidR="00237CB5" w:rsidRDefault="00237CB5">
      <w:pPr>
        <w:pStyle w:val="ad"/>
        <w:ind w:firstLineChars="0" w:firstLine="0"/>
        <w:jc w:val="center"/>
        <w:rPr>
          <w:rFonts w:ascii="Times New Roman" w:eastAsia="黑体" w:hAnsi="Times New Roman"/>
          <w:sz w:val="32"/>
          <w:szCs w:val="32"/>
        </w:rPr>
      </w:pPr>
    </w:p>
    <w:p w:rsidR="007A08D4" w:rsidRDefault="00202BFC">
      <w:pPr>
        <w:pStyle w:val="ad"/>
        <w:ind w:firstLineChars="0" w:firstLine="0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重点国家（地区）进出口占比情况</w:t>
      </w:r>
    </w:p>
    <w:p w:rsidR="007A08D4" w:rsidRDefault="00202BFC">
      <w:pPr>
        <w:pStyle w:val="ad"/>
        <w:ind w:firstLineChars="0" w:firstLine="0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noProof/>
          <w:sz w:val="32"/>
          <w:szCs w:val="32"/>
        </w:rPr>
        <w:drawing>
          <wp:inline distT="0" distB="0" distL="0" distR="0">
            <wp:extent cx="4086225" cy="2857500"/>
            <wp:effectExtent l="19050" t="0" r="9525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A08D4" w:rsidRPr="00705B3F" w:rsidRDefault="00202BFC" w:rsidP="00705B3F">
      <w:pPr>
        <w:spacing w:line="640" w:lineRule="exact"/>
        <w:ind w:firstLineChars="200" w:firstLine="643"/>
        <w:rPr>
          <w:rFonts w:eastAsia="楷体_GB2312"/>
          <w:b/>
          <w:sz w:val="32"/>
          <w:szCs w:val="32"/>
        </w:rPr>
      </w:pPr>
      <w:r w:rsidRPr="00705B3F">
        <w:rPr>
          <w:rFonts w:eastAsia="楷体_GB2312" w:hint="eastAsia"/>
          <w:b/>
          <w:sz w:val="32"/>
          <w:szCs w:val="32"/>
        </w:rPr>
        <w:t>机电产品出口保持增势。</w:t>
      </w:r>
      <w:r w:rsidRPr="00705B3F">
        <w:rPr>
          <w:rFonts w:eastAsia="仿宋_GB2312" w:hint="eastAsia"/>
          <w:sz w:val="32"/>
          <w:szCs w:val="32"/>
        </w:rPr>
        <w:t>全省</w:t>
      </w:r>
      <w:r w:rsidRPr="00705B3F">
        <w:rPr>
          <w:rFonts w:eastAsia="仿宋_GB2312"/>
          <w:sz w:val="32"/>
          <w:szCs w:val="32"/>
        </w:rPr>
        <w:t>机电产品出口</w:t>
      </w:r>
      <w:r w:rsidRPr="00705B3F">
        <w:rPr>
          <w:rFonts w:eastAsia="仿宋_GB2312"/>
          <w:sz w:val="32"/>
          <w:szCs w:val="32"/>
        </w:rPr>
        <w:t>660.8</w:t>
      </w:r>
      <w:r w:rsidRPr="00705B3F">
        <w:rPr>
          <w:rFonts w:eastAsia="仿宋_GB2312"/>
          <w:sz w:val="32"/>
          <w:szCs w:val="32"/>
        </w:rPr>
        <w:t>亿元，增长</w:t>
      </w:r>
      <w:r w:rsidRPr="00705B3F">
        <w:rPr>
          <w:rFonts w:eastAsia="仿宋_GB2312" w:hint="eastAsia"/>
          <w:sz w:val="32"/>
          <w:szCs w:val="32"/>
        </w:rPr>
        <w:t>0</w:t>
      </w:r>
      <w:r w:rsidRPr="00705B3F">
        <w:rPr>
          <w:rFonts w:eastAsia="仿宋_GB2312"/>
          <w:sz w:val="32"/>
          <w:szCs w:val="32"/>
        </w:rPr>
        <w:t>.6%</w:t>
      </w:r>
      <w:r w:rsidRPr="00705B3F">
        <w:rPr>
          <w:rFonts w:eastAsia="仿宋_GB2312"/>
          <w:sz w:val="32"/>
          <w:szCs w:val="32"/>
        </w:rPr>
        <w:t>，占全省出口总值的</w:t>
      </w:r>
      <w:r w:rsidRPr="00705B3F">
        <w:rPr>
          <w:rFonts w:eastAsia="仿宋_GB2312" w:hint="eastAsia"/>
          <w:sz w:val="32"/>
          <w:szCs w:val="32"/>
        </w:rPr>
        <w:t>48.2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。</w:t>
      </w:r>
      <w:r w:rsidRPr="00705B3F">
        <w:rPr>
          <w:rFonts w:eastAsia="仿宋_GB2312"/>
          <w:sz w:val="32"/>
          <w:szCs w:val="32"/>
        </w:rPr>
        <w:t>其中，汽车零配件出口</w:t>
      </w:r>
      <w:r w:rsidRPr="00705B3F">
        <w:rPr>
          <w:rFonts w:eastAsia="仿宋_GB2312"/>
          <w:sz w:val="32"/>
          <w:szCs w:val="32"/>
        </w:rPr>
        <w:t>48.5</w:t>
      </w:r>
      <w:r w:rsidRPr="00705B3F">
        <w:rPr>
          <w:rFonts w:eastAsia="仿宋_GB2312"/>
          <w:sz w:val="32"/>
          <w:szCs w:val="32"/>
        </w:rPr>
        <w:t>亿元，增长</w:t>
      </w:r>
      <w:r w:rsidRPr="00705B3F">
        <w:rPr>
          <w:rFonts w:eastAsia="仿宋_GB2312"/>
          <w:sz w:val="32"/>
          <w:szCs w:val="32"/>
        </w:rPr>
        <w:t>11.0%</w:t>
      </w:r>
      <w:r w:rsidRPr="00705B3F">
        <w:rPr>
          <w:rFonts w:eastAsia="仿宋_GB2312"/>
          <w:sz w:val="32"/>
          <w:szCs w:val="32"/>
        </w:rPr>
        <w:t>；电工器材出口</w:t>
      </w:r>
      <w:r w:rsidRPr="00705B3F">
        <w:rPr>
          <w:rFonts w:eastAsia="仿宋_GB2312"/>
          <w:sz w:val="32"/>
          <w:szCs w:val="32"/>
        </w:rPr>
        <w:t>47</w:t>
      </w:r>
      <w:r w:rsidRPr="00705B3F">
        <w:rPr>
          <w:rFonts w:eastAsia="仿宋_GB2312"/>
          <w:sz w:val="32"/>
          <w:szCs w:val="32"/>
        </w:rPr>
        <w:t>亿元，增长</w:t>
      </w:r>
      <w:r w:rsidRPr="00705B3F">
        <w:rPr>
          <w:rFonts w:eastAsia="仿宋_GB2312"/>
          <w:sz w:val="32"/>
          <w:szCs w:val="32"/>
        </w:rPr>
        <w:t>21.2%</w:t>
      </w:r>
      <w:r w:rsidRPr="00705B3F">
        <w:rPr>
          <w:rFonts w:eastAsia="仿宋_GB2312"/>
          <w:sz w:val="32"/>
          <w:szCs w:val="32"/>
        </w:rPr>
        <w:t>。机电产品和原油</w:t>
      </w:r>
      <w:r w:rsidRPr="00705B3F">
        <w:rPr>
          <w:rFonts w:eastAsia="仿宋_GB2312" w:hint="eastAsia"/>
          <w:sz w:val="32"/>
          <w:szCs w:val="32"/>
        </w:rPr>
        <w:t>作</w:t>
      </w:r>
      <w:r w:rsidRPr="00705B3F">
        <w:rPr>
          <w:rFonts w:eastAsia="仿宋_GB2312"/>
          <w:sz w:val="32"/>
          <w:szCs w:val="32"/>
        </w:rPr>
        <w:t>为主要进口商品，进口值分别为</w:t>
      </w:r>
      <w:r w:rsidRPr="00705B3F">
        <w:rPr>
          <w:rFonts w:eastAsia="仿宋_GB2312"/>
          <w:sz w:val="32"/>
          <w:szCs w:val="32"/>
        </w:rPr>
        <w:t>485.2</w:t>
      </w:r>
      <w:r w:rsidRPr="00705B3F">
        <w:rPr>
          <w:rFonts w:eastAsia="仿宋_GB2312"/>
          <w:sz w:val="32"/>
          <w:szCs w:val="32"/>
        </w:rPr>
        <w:t>亿元和</w:t>
      </w:r>
      <w:r w:rsidRPr="00705B3F">
        <w:rPr>
          <w:rFonts w:eastAsia="仿宋_GB2312"/>
          <w:sz w:val="32"/>
          <w:szCs w:val="32"/>
        </w:rPr>
        <w:t>474.5</w:t>
      </w:r>
      <w:r w:rsidRPr="00705B3F">
        <w:rPr>
          <w:rFonts w:eastAsia="仿宋_GB2312"/>
          <w:sz w:val="32"/>
          <w:szCs w:val="32"/>
        </w:rPr>
        <w:t>亿元，分别下降</w:t>
      </w:r>
      <w:r w:rsidRPr="00705B3F">
        <w:rPr>
          <w:rFonts w:eastAsia="仿宋_GB2312"/>
          <w:sz w:val="32"/>
          <w:szCs w:val="32"/>
        </w:rPr>
        <w:t>5.4%</w:t>
      </w:r>
      <w:r w:rsidRPr="00705B3F">
        <w:rPr>
          <w:rFonts w:eastAsia="仿宋_GB2312"/>
          <w:sz w:val="32"/>
          <w:szCs w:val="32"/>
        </w:rPr>
        <w:t>和</w:t>
      </w:r>
      <w:r w:rsidRPr="00705B3F">
        <w:rPr>
          <w:rFonts w:eastAsia="仿宋_GB2312"/>
          <w:sz w:val="32"/>
          <w:szCs w:val="32"/>
        </w:rPr>
        <w:t>11.7%</w:t>
      </w:r>
      <w:r w:rsidRPr="00705B3F">
        <w:rPr>
          <w:rFonts w:eastAsia="仿宋_GB2312"/>
          <w:sz w:val="32"/>
          <w:szCs w:val="32"/>
        </w:rPr>
        <w:t>，合计占全省进口总值的</w:t>
      </w:r>
      <w:r w:rsidRPr="00705B3F">
        <w:rPr>
          <w:rFonts w:eastAsia="仿宋_GB2312" w:hint="eastAsia"/>
          <w:sz w:val="32"/>
          <w:szCs w:val="32"/>
        </w:rPr>
        <w:t>55</w:t>
      </w:r>
      <w:r w:rsidRPr="00705B3F">
        <w:rPr>
          <w:rFonts w:eastAsia="仿宋_GB2312"/>
          <w:sz w:val="32"/>
          <w:szCs w:val="32"/>
        </w:rPr>
        <w:t>.3%</w:t>
      </w:r>
      <w:r w:rsidRPr="00705B3F">
        <w:rPr>
          <w:rFonts w:eastAsia="仿宋_GB2312"/>
          <w:sz w:val="32"/>
          <w:szCs w:val="32"/>
        </w:rPr>
        <w:t>。</w:t>
      </w:r>
    </w:p>
    <w:p w:rsidR="007A08D4" w:rsidRPr="00705B3F" w:rsidRDefault="00202BFC" w:rsidP="00705B3F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705B3F">
        <w:rPr>
          <w:rFonts w:eastAsia="黑体" w:hint="eastAsia"/>
          <w:sz w:val="32"/>
          <w:szCs w:val="32"/>
        </w:rPr>
        <w:t>四、对外投资</w:t>
      </w:r>
      <w:r w:rsidR="008A59B3">
        <w:rPr>
          <w:rFonts w:eastAsia="黑体" w:hint="eastAsia"/>
          <w:sz w:val="32"/>
          <w:szCs w:val="32"/>
        </w:rPr>
        <w:t>稳中有进</w:t>
      </w:r>
    </w:p>
    <w:p w:rsidR="007A08D4" w:rsidRPr="00705B3F" w:rsidRDefault="00202BFC" w:rsidP="00705B3F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705B3F">
        <w:rPr>
          <w:rFonts w:eastAsia="仿宋_GB2312"/>
          <w:sz w:val="32"/>
          <w:szCs w:val="32"/>
        </w:rPr>
        <w:t>1-</w:t>
      </w:r>
      <w:r w:rsidRPr="00705B3F">
        <w:rPr>
          <w:rFonts w:eastAsia="仿宋_GB2312" w:hint="eastAsia"/>
          <w:sz w:val="32"/>
          <w:szCs w:val="32"/>
        </w:rPr>
        <w:t>5</w:t>
      </w:r>
      <w:r w:rsidRPr="00705B3F">
        <w:rPr>
          <w:rFonts w:eastAsia="仿宋_GB2312" w:hint="eastAsia"/>
          <w:sz w:val="32"/>
          <w:szCs w:val="32"/>
        </w:rPr>
        <w:t>月，我省共备案（核准）对外直接投资企业</w:t>
      </w:r>
      <w:r w:rsidRPr="00705B3F">
        <w:rPr>
          <w:rFonts w:eastAsia="仿宋_GB2312"/>
          <w:sz w:val="32"/>
          <w:szCs w:val="32"/>
        </w:rPr>
        <w:t>18</w:t>
      </w:r>
      <w:r w:rsidRPr="00705B3F">
        <w:rPr>
          <w:rFonts w:eastAsia="仿宋_GB2312" w:hint="eastAsia"/>
          <w:sz w:val="32"/>
          <w:szCs w:val="32"/>
        </w:rPr>
        <w:t>家，</w:t>
      </w:r>
      <w:r w:rsidRPr="00705B3F">
        <w:rPr>
          <w:rFonts w:eastAsia="仿宋_GB2312"/>
          <w:sz w:val="32"/>
          <w:szCs w:val="32"/>
        </w:rPr>
        <w:t>较上月新增</w:t>
      </w:r>
      <w:r w:rsidRPr="00705B3F">
        <w:rPr>
          <w:rFonts w:eastAsia="仿宋_GB2312"/>
          <w:sz w:val="32"/>
          <w:szCs w:val="32"/>
        </w:rPr>
        <w:t>8</w:t>
      </w:r>
      <w:r w:rsidRPr="00705B3F">
        <w:rPr>
          <w:rFonts w:eastAsia="仿宋_GB2312"/>
          <w:sz w:val="32"/>
          <w:szCs w:val="32"/>
        </w:rPr>
        <w:t>家</w:t>
      </w:r>
      <w:r w:rsidRPr="00705B3F">
        <w:rPr>
          <w:rFonts w:eastAsia="仿宋_GB2312" w:hint="eastAsia"/>
          <w:sz w:val="32"/>
          <w:szCs w:val="32"/>
        </w:rPr>
        <w:t>。协议投资总额为</w:t>
      </w:r>
      <w:r w:rsidRPr="00705B3F">
        <w:rPr>
          <w:rFonts w:eastAsia="仿宋_GB2312"/>
          <w:sz w:val="32"/>
          <w:szCs w:val="32"/>
        </w:rPr>
        <w:t>9735.2</w:t>
      </w:r>
      <w:r w:rsidRPr="00705B3F">
        <w:rPr>
          <w:rFonts w:eastAsia="仿宋_GB2312" w:hint="eastAsia"/>
          <w:sz w:val="32"/>
          <w:szCs w:val="32"/>
        </w:rPr>
        <w:t>万美元，其中中方投资额</w:t>
      </w:r>
      <w:r w:rsidRPr="00705B3F">
        <w:rPr>
          <w:rFonts w:eastAsia="仿宋_GB2312"/>
          <w:sz w:val="32"/>
          <w:szCs w:val="32"/>
        </w:rPr>
        <w:t>8546.9</w:t>
      </w:r>
      <w:r w:rsidRPr="00705B3F">
        <w:rPr>
          <w:rFonts w:eastAsia="仿宋_GB2312" w:hint="eastAsia"/>
          <w:sz w:val="32"/>
          <w:szCs w:val="32"/>
        </w:rPr>
        <w:t>万美元，同比增长</w:t>
      </w:r>
      <w:r w:rsidRPr="00705B3F">
        <w:rPr>
          <w:rFonts w:eastAsia="仿宋_GB2312" w:hint="eastAsia"/>
          <w:sz w:val="32"/>
          <w:szCs w:val="32"/>
        </w:rPr>
        <w:t>14.4%</w:t>
      </w:r>
      <w:r w:rsidRPr="00705B3F">
        <w:rPr>
          <w:rFonts w:eastAsia="仿宋_GB2312" w:hint="eastAsia"/>
          <w:sz w:val="32"/>
          <w:szCs w:val="32"/>
        </w:rPr>
        <w:t>。全省对外直接投资流量</w:t>
      </w:r>
      <w:r w:rsidRPr="00705B3F">
        <w:rPr>
          <w:rFonts w:eastAsia="仿宋_GB2312"/>
          <w:sz w:val="32"/>
          <w:szCs w:val="32"/>
        </w:rPr>
        <w:t>2802</w:t>
      </w:r>
      <w:r w:rsidRPr="00705B3F">
        <w:rPr>
          <w:rFonts w:eastAsia="仿宋_GB2312" w:hint="eastAsia"/>
          <w:sz w:val="32"/>
          <w:szCs w:val="32"/>
        </w:rPr>
        <w:t>万美元，去除本钢集团划归央企数据影响，同比下降</w:t>
      </w:r>
      <w:r w:rsidRPr="00705B3F">
        <w:rPr>
          <w:rFonts w:eastAsia="仿宋_GB2312"/>
          <w:sz w:val="32"/>
          <w:szCs w:val="32"/>
        </w:rPr>
        <w:t>47.6</w:t>
      </w:r>
      <w:r w:rsidRPr="00705B3F">
        <w:rPr>
          <w:rFonts w:eastAsia="仿宋_GB2312" w:hint="eastAsia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，降幅较上月收窄</w:t>
      </w:r>
      <w:r w:rsidRPr="00705B3F">
        <w:rPr>
          <w:rFonts w:eastAsia="仿宋_GB2312" w:hint="eastAsia"/>
          <w:sz w:val="32"/>
          <w:szCs w:val="32"/>
        </w:rPr>
        <w:t>8.3</w:t>
      </w:r>
      <w:r w:rsidRPr="00705B3F">
        <w:rPr>
          <w:rFonts w:eastAsia="仿宋_GB2312" w:hint="eastAsia"/>
          <w:sz w:val="32"/>
          <w:szCs w:val="32"/>
        </w:rPr>
        <w:t>个百分点。全省对外承包工程完成营业额</w:t>
      </w:r>
      <w:r w:rsidRPr="00705B3F">
        <w:rPr>
          <w:rFonts w:eastAsia="仿宋_GB2312" w:hint="eastAsia"/>
          <w:sz w:val="32"/>
          <w:szCs w:val="32"/>
        </w:rPr>
        <w:t>40398</w:t>
      </w:r>
      <w:r w:rsidRPr="00705B3F">
        <w:rPr>
          <w:rFonts w:eastAsia="仿宋_GB2312" w:hint="eastAsia"/>
          <w:sz w:val="32"/>
          <w:szCs w:val="32"/>
        </w:rPr>
        <w:t>万美元，同比增长</w:t>
      </w:r>
      <w:r w:rsidRPr="00705B3F">
        <w:rPr>
          <w:rFonts w:eastAsia="仿宋_GB2312" w:hint="eastAsia"/>
          <w:sz w:val="32"/>
          <w:szCs w:val="32"/>
        </w:rPr>
        <w:t>20.04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 w:hint="eastAsia"/>
          <w:sz w:val="32"/>
          <w:szCs w:val="32"/>
        </w:rPr>
        <w:t>。外派各类</w:t>
      </w:r>
      <w:r w:rsidRPr="00705B3F">
        <w:rPr>
          <w:rFonts w:eastAsia="仿宋_GB2312" w:hint="eastAsia"/>
          <w:sz w:val="32"/>
          <w:szCs w:val="32"/>
        </w:rPr>
        <w:lastRenderedPageBreak/>
        <w:t>劳务人员</w:t>
      </w:r>
      <w:r w:rsidRPr="00705B3F">
        <w:rPr>
          <w:rFonts w:eastAsia="仿宋_GB2312" w:hint="eastAsia"/>
          <w:sz w:val="32"/>
          <w:szCs w:val="32"/>
        </w:rPr>
        <w:t>4632</w:t>
      </w:r>
      <w:r w:rsidRPr="00705B3F">
        <w:rPr>
          <w:rFonts w:eastAsia="仿宋_GB2312" w:hint="eastAsia"/>
          <w:sz w:val="32"/>
          <w:szCs w:val="32"/>
        </w:rPr>
        <w:t>人。</w:t>
      </w:r>
    </w:p>
    <w:p w:rsidR="007A08D4" w:rsidRPr="00705B3F" w:rsidRDefault="00202BFC" w:rsidP="00705B3F">
      <w:pPr>
        <w:adjustRightInd w:val="0"/>
        <w:snapToGrid w:val="0"/>
        <w:spacing w:line="640" w:lineRule="exact"/>
        <w:ind w:firstLineChars="200" w:firstLine="643"/>
        <w:rPr>
          <w:rFonts w:eastAsia="仿宋_GB2312"/>
          <w:sz w:val="32"/>
          <w:szCs w:val="32"/>
        </w:rPr>
      </w:pPr>
      <w:r w:rsidRPr="00705B3F">
        <w:rPr>
          <w:rFonts w:ascii="楷体_GB2312" w:eastAsia="楷体_GB2312" w:hint="eastAsia"/>
          <w:b/>
          <w:sz w:val="32"/>
          <w:szCs w:val="32"/>
        </w:rPr>
        <w:t>对外投资合作区域稳定发展</w:t>
      </w:r>
      <w:r w:rsidRPr="00705B3F">
        <w:rPr>
          <w:rFonts w:eastAsia="仿宋_GB2312"/>
          <w:sz w:val="32"/>
          <w:szCs w:val="32"/>
        </w:rPr>
        <w:t>。全省对外承包工程企业在</w:t>
      </w:r>
      <w:r w:rsidRPr="00705B3F">
        <w:rPr>
          <w:rFonts w:eastAsia="仿宋_GB2312"/>
          <w:sz w:val="32"/>
          <w:szCs w:val="32"/>
        </w:rPr>
        <w:t>“</w:t>
      </w:r>
      <w:r w:rsidRPr="00705B3F">
        <w:rPr>
          <w:rFonts w:eastAsia="仿宋_GB2312"/>
          <w:sz w:val="32"/>
          <w:szCs w:val="32"/>
        </w:rPr>
        <w:t>一带一路</w:t>
      </w:r>
      <w:r w:rsidRPr="00705B3F">
        <w:rPr>
          <w:rFonts w:eastAsia="仿宋_GB2312"/>
          <w:sz w:val="32"/>
          <w:szCs w:val="32"/>
        </w:rPr>
        <w:t>”</w:t>
      </w:r>
      <w:r w:rsidRPr="00705B3F">
        <w:rPr>
          <w:rFonts w:eastAsia="仿宋_GB2312"/>
          <w:sz w:val="32"/>
          <w:szCs w:val="32"/>
        </w:rPr>
        <w:t>沿线重点国家承包工程项目</w:t>
      </w:r>
      <w:r w:rsidRPr="00705B3F">
        <w:rPr>
          <w:rFonts w:eastAsia="仿宋_GB2312" w:hint="eastAsia"/>
          <w:sz w:val="32"/>
          <w:szCs w:val="32"/>
        </w:rPr>
        <w:t>完成营业额</w:t>
      </w:r>
      <w:r w:rsidRPr="00705B3F">
        <w:rPr>
          <w:rFonts w:eastAsia="仿宋_GB2312" w:hint="eastAsia"/>
          <w:sz w:val="32"/>
          <w:szCs w:val="32"/>
        </w:rPr>
        <w:t>16480</w:t>
      </w:r>
      <w:r w:rsidRPr="00705B3F">
        <w:rPr>
          <w:rFonts w:eastAsia="仿宋_GB2312" w:hint="eastAsia"/>
          <w:sz w:val="32"/>
          <w:szCs w:val="32"/>
        </w:rPr>
        <w:t>万美元，同比增长</w:t>
      </w:r>
      <w:r w:rsidRPr="00705B3F">
        <w:rPr>
          <w:rFonts w:eastAsia="仿宋_GB2312" w:hint="eastAsia"/>
          <w:sz w:val="32"/>
          <w:szCs w:val="32"/>
        </w:rPr>
        <w:t>70.25%</w:t>
      </w:r>
      <w:r w:rsidRPr="00705B3F">
        <w:rPr>
          <w:rFonts w:eastAsia="仿宋_GB2312"/>
          <w:sz w:val="32"/>
          <w:szCs w:val="32"/>
        </w:rPr>
        <w:t>。全省共核准（备案）对</w:t>
      </w:r>
      <w:r w:rsidRPr="00705B3F">
        <w:rPr>
          <w:rFonts w:eastAsia="仿宋_GB2312"/>
          <w:sz w:val="32"/>
          <w:szCs w:val="32"/>
        </w:rPr>
        <w:t>“</w:t>
      </w:r>
      <w:r w:rsidRPr="00705B3F">
        <w:rPr>
          <w:rFonts w:eastAsia="仿宋_GB2312"/>
          <w:sz w:val="32"/>
          <w:szCs w:val="32"/>
        </w:rPr>
        <w:t>一带一路</w:t>
      </w:r>
      <w:r w:rsidRPr="00705B3F">
        <w:rPr>
          <w:rFonts w:eastAsia="仿宋_GB2312"/>
          <w:sz w:val="32"/>
          <w:szCs w:val="32"/>
        </w:rPr>
        <w:t>”</w:t>
      </w:r>
      <w:r w:rsidRPr="00705B3F">
        <w:rPr>
          <w:rFonts w:eastAsia="仿宋_GB2312"/>
          <w:sz w:val="32"/>
          <w:szCs w:val="32"/>
        </w:rPr>
        <w:t>沿线国家投资企业</w:t>
      </w:r>
      <w:r w:rsidRPr="00705B3F">
        <w:rPr>
          <w:rFonts w:eastAsia="仿宋_GB2312"/>
          <w:sz w:val="32"/>
          <w:szCs w:val="32"/>
        </w:rPr>
        <w:t>4</w:t>
      </w:r>
      <w:r w:rsidRPr="00705B3F">
        <w:rPr>
          <w:rFonts w:eastAsia="仿宋_GB2312"/>
          <w:sz w:val="32"/>
          <w:szCs w:val="32"/>
        </w:rPr>
        <w:t>家，中方投资额为</w:t>
      </w:r>
      <w:r w:rsidRPr="00705B3F">
        <w:rPr>
          <w:rFonts w:eastAsia="仿宋_GB2312" w:hint="eastAsia"/>
          <w:sz w:val="32"/>
          <w:szCs w:val="32"/>
        </w:rPr>
        <w:t>988.3</w:t>
      </w:r>
      <w:r w:rsidRPr="00705B3F">
        <w:rPr>
          <w:rFonts w:eastAsia="仿宋_GB2312"/>
          <w:sz w:val="32"/>
          <w:szCs w:val="32"/>
        </w:rPr>
        <w:t>万美元，占全省中方对外投资总额的</w:t>
      </w:r>
      <w:r w:rsidRPr="00705B3F">
        <w:rPr>
          <w:rFonts w:eastAsia="仿宋_GB2312" w:hint="eastAsia"/>
          <w:sz w:val="32"/>
          <w:szCs w:val="32"/>
        </w:rPr>
        <w:t>11.6</w:t>
      </w:r>
      <w:r w:rsidRPr="00705B3F">
        <w:rPr>
          <w:rFonts w:eastAsia="仿宋_GB2312"/>
          <w:sz w:val="32"/>
          <w:szCs w:val="32"/>
        </w:rPr>
        <w:t>%</w:t>
      </w:r>
      <w:r w:rsidRPr="00705B3F">
        <w:rPr>
          <w:rFonts w:eastAsia="仿宋_GB2312"/>
          <w:sz w:val="32"/>
          <w:szCs w:val="32"/>
        </w:rPr>
        <w:t>。</w:t>
      </w:r>
      <w:r w:rsidRPr="00705B3F">
        <w:rPr>
          <w:rFonts w:eastAsia="仿宋_GB2312" w:hint="eastAsia"/>
          <w:sz w:val="32"/>
          <w:szCs w:val="32"/>
        </w:rPr>
        <w:t>全省共备案（核准）对</w:t>
      </w:r>
      <w:r w:rsidRPr="00705B3F">
        <w:rPr>
          <w:rFonts w:eastAsia="仿宋_GB2312" w:hint="eastAsia"/>
          <w:sz w:val="32"/>
          <w:szCs w:val="32"/>
        </w:rPr>
        <w:t>RCEP</w:t>
      </w:r>
      <w:r w:rsidRPr="00705B3F">
        <w:rPr>
          <w:rFonts w:eastAsia="仿宋_GB2312" w:hint="eastAsia"/>
          <w:sz w:val="32"/>
          <w:szCs w:val="32"/>
        </w:rPr>
        <w:t>国家投资企业</w:t>
      </w:r>
      <w:r w:rsidRPr="00705B3F">
        <w:rPr>
          <w:rFonts w:eastAsia="仿宋_GB2312" w:hint="eastAsia"/>
          <w:sz w:val="32"/>
          <w:szCs w:val="32"/>
        </w:rPr>
        <w:t>5</w:t>
      </w:r>
      <w:r w:rsidRPr="00705B3F">
        <w:rPr>
          <w:rFonts w:eastAsia="仿宋_GB2312" w:hint="eastAsia"/>
          <w:sz w:val="32"/>
          <w:szCs w:val="32"/>
        </w:rPr>
        <w:t>家，中方投资额</w:t>
      </w:r>
      <w:r w:rsidRPr="00705B3F">
        <w:rPr>
          <w:rFonts w:eastAsia="仿宋_GB2312" w:hint="eastAsia"/>
          <w:sz w:val="32"/>
          <w:szCs w:val="32"/>
        </w:rPr>
        <w:t>510.3</w:t>
      </w:r>
      <w:r w:rsidRPr="00705B3F">
        <w:rPr>
          <w:rFonts w:eastAsia="仿宋_GB2312" w:hint="eastAsia"/>
          <w:sz w:val="32"/>
          <w:szCs w:val="32"/>
        </w:rPr>
        <w:t>万美元，占全省中方对外投资总额的</w:t>
      </w:r>
      <w:r w:rsidRPr="00705B3F">
        <w:rPr>
          <w:rFonts w:eastAsia="仿宋_GB2312" w:hint="eastAsia"/>
          <w:sz w:val="32"/>
          <w:szCs w:val="32"/>
        </w:rPr>
        <w:t>6.0%</w:t>
      </w:r>
      <w:r w:rsidRPr="00705B3F">
        <w:rPr>
          <w:rFonts w:eastAsia="仿宋_GB2312" w:hint="eastAsia"/>
          <w:sz w:val="32"/>
          <w:szCs w:val="32"/>
        </w:rPr>
        <w:t>。</w:t>
      </w:r>
    </w:p>
    <w:p w:rsidR="007A08D4" w:rsidRPr="00705B3F" w:rsidRDefault="00202BFC" w:rsidP="00705B3F">
      <w:pPr>
        <w:pStyle w:val="a0"/>
        <w:ind w:firstLineChars="180" w:firstLine="578"/>
        <w:rPr>
          <w:rFonts w:ascii="楷体_GB2312" w:eastAsia="楷体_GB2312"/>
          <w:b/>
          <w:sz w:val="32"/>
          <w:szCs w:val="32"/>
        </w:rPr>
      </w:pPr>
      <w:r w:rsidRPr="00705B3F">
        <w:rPr>
          <w:rFonts w:ascii="楷体_GB2312" w:eastAsia="楷体_GB2312" w:hAnsi="Times New Roman"/>
          <w:b/>
          <w:sz w:val="32"/>
          <w:szCs w:val="32"/>
        </w:rPr>
        <w:t>对外投资行业相对集中</w:t>
      </w:r>
      <w:r w:rsidRPr="00705B3F">
        <w:rPr>
          <w:rFonts w:ascii="Times New Roman" w:eastAsia="仿宋_GB2312" w:hAnsi="Times New Roman"/>
          <w:sz w:val="32"/>
          <w:szCs w:val="32"/>
        </w:rPr>
        <w:t>。全省对外投资主要流向</w:t>
      </w:r>
      <w:r w:rsidRPr="00705B3F">
        <w:rPr>
          <w:rFonts w:ascii="Times New Roman" w:eastAsia="仿宋_GB2312" w:hAnsi="Times New Roman" w:hint="eastAsia"/>
          <w:sz w:val="32"/>
          <w:szCs w:val="32"/>
        </w:rPr>
        <w:t>服务业、</w:t>
      </w:r>
      <w:r w:rsidRPr="00705B3F">
        <w:rPr>
          <w:rFonts w:ascii="Times New Roman" w:eastAsia="仿宋_GB2312" w:hAnsi="Times New Roman"/>
          <w:sz w:val="32"/>
          <w:szCs w:val="32"/>
        </w:rPr>
        <w:t>批发业和制造业。其中，</w:t>
      </w:r>
      <w:r w:rsidRPr="00705B3F">
        <w:rPr>
          <w:rFonts w:ascii="Times New Roman" w:eastAsia="仿宋_GB2312" w:hAnsi="Times New Roman" w:hint="eastAsia"/>
          <w:sz w:val="32"/>
          <w:szCs w:val="32"/>
        </w:rPr>
        <w:t>服务业中方备案投资额为</w:t>
      </w:r>
      <w:r w:rsidRPr="00705B3F">
        <w:rPr>
          <w:rFonts w:ascii="Times New Roman" w:eastAsia="仿宋_GB2312" w:hAnsi="Times New Roman"/>
          <w:sz w:val="32"/>
          <w:szCs w:val="32"/>
        </w:rPr>
        <w:t>3114.4</w:t>
      </w:r>
      <w:r w:rsidRPr="00705B3F">
        <w:rPr>
          <w:rFonts w:ascii="Times New Roman" w:eastAsia="仿宋_GB2312" w:hAnsi="Times New Roman" w:hint="eastAsia"/>
          <w:sz w:val="32"/>
          <w:szCs w:val="32"/>
        </w:rPr>
        <w:t>万美元，同比增长</w:t>
      </w:r>
      <w:r w:rsidRPr="00705B3F">
        <w:rPr>
          <w:rFonts w:ascii="Times New Roman" w:eastAsia="仿宋_GB2312" w:hAnsi="Times New Roman" w:hint="eastAsia"/>
          <w:sz w:val="32"/>
          <w:szCs w:val="32"/>
        </w:rPr>
        <w:t>46</w:t>
      </w:r>
      <w:r w:rsidRPr="00705B3F">
        <w:rPr>
          <w:rFonts w:ascii="Times New Roman" w:eastAsia="仿宋_GB2312" w:hAnsi="Times New Roman" w:hint="eastAsia"/>
          <w:sz w:val="32"/>
          <w:szCs w:val="32"/>
        </w:rPr>
        <w:t>倍，占总额的</w:t>
      </w:r>
      <w:r w:rsidRPr="00705B3F">
        <w:rPr>
          <w:rFonts w:ascii="Times New Roman" w:eastAsia="仿宋_GB2312" w:hAnsi="Times New Roman" w:hint="eastAsia"/>
          <w:sz w:val="32"/>
          <w:szCs w:val="32"/>
        </w:rPr>
        <w:t>36.4%</w:t>
      </w:r>
      <w:r w:rsidRPr="00705B3F">
        <w:rPr>
          <w:rFonts w:ascii="Times New Roman" w:eastAsia="仿宋_GB2312" w:hAnsi="Times New Roman" w:hint="eastAsia"/>
          <w:sz w:val="32"/>
          <w:szCs w:val="32"/>
        </w:rPr>
        <w:t>，占比较去年同期提高</w:t>
      </w:r>
      <w:r w:rsidRPr="00705B3F">
        <w:rPr>
          <w:rFonts w:ascii="Times New Roman" w:eastAsia="仿宋_GB2312" w:hAnsi="Times New Roman" w:hint="eastAsia"/>
          <w:sz w:val="32"/>
          <w:szCs w:val="32"/>
        </w:rPr>
        <w:t>35.5</w:t>
      </w:r>
      <w:r w:rsidRPr="00705B3F">
        <w:rPr>
          <w:rFonts w:ascii="Times New Roman" w:eastAsia="仿宋_GB2312" w:hAnsi="Times New Roman" w:hint="eastAsia"/>
          <w:sz w:val="32"/>
          <w:szCs w:val="32"/>
        </w:rPr>
        <w:t>个百分点，</w:t>
      </w:r>
      <w:r w:rsidRPr="00705B3F">
        <w:rPr>
          <w:rFonts w:ascii="Times New Roman" w:eastAsia="仿宋_GB2312" w:hAnsi="Times New Roman"/>
          <w:sz w:val="32"/>
          <w:szCs w:val="32"/>
        </w:rPr>
        <w:t>批发业中方备案投资额为</w:t>
      </w:r>
      <w:r w:rsidRPr="00705B3F">
        <w:rPr>
          <w:rFonts w:ascii="Times New Roman" w:eastAsia="仿宋_GB2312" w:hAnsi="Times New Roman"/>
          <w:sz w:val="32"/>
          <w:szCs w:val="32"/>
        </w:rPr>
        <w:t>3004.3</w:t>
      </w:r>
      <w:r w:rsidRPr="00705B3F">
        <w:rPr>
          <w:rFonts w:ascii="Times New Roman" w:eastAsia="仿宋_GB2312" w:hAnsi="Times New Roman"/>
          <w:sz w:val="32"/>
          <w:szCs w:val="32"/>
        </w:rPr>
        <w:t>万美元，占总额的</w:t>
      </w:r>
      <w:r w:rsidRPr="00705B3F">
        <w:rPr>
          <w:rFonts w:ascii="Times New Roman" w:eastAsia="仿宋_GB2312" w:hAnsi="Times New Roman" w:hint="eastAsia"/>
          <w:sz w:val="32"/>
          <w:szCs w:val="32"/>
        </w:rPr>
        <w:t>35.2</w:t>
      </w:r>
      <w:r w:rsidRPr="00705B3F">
        <w:rPr>
          <w:rFonts w:ascii="Times New Roman" w:eastAsia="仿宋_GB2312" w:hAnsi="Times New Roman"/>
          <w:sz w:val="32"/>
          <w:szCs w:val="32"/>
        </w:rPr>
        <w:t>%</w:t>
      </w:r>
      <w:r w:rsidRPr="00705B3F">
        <w:rPr>
          <w:rFonts w:ascii="Times New Roman" w:eastAsia="仿宋_GB2312" w:hAnsi="Times New Roman"/>
          <w:sz w:val="32"/>
          <w:szCs w:val="32"/>
        </w:rPr>
        <w:t>；制造业中方备案投资额为</w:t>
      </w:r>
      <w:r w:rsidRPr="00705B3F">
        <w:rPr>
          <w:rFonts w:ascii="Times New Roman" w:eastAsia="仿宋_GB2312" w:hAnsi="Times New Roman"/>
          <w:sz w:val="32"/>
          <w:szCs w:val="32"/>
        </w:rPr>
        <w:t>2306.5</w:t>
      </w:r>
      <w:r w:rsidRPr="00705B3F">
        <w:rPr>
          <w:rFonts w:ascii="Times New Roman" w:eastAsia="仿宋_GB2312" w:hAnsi="Times New Roman"/>
          <w:sz w:val="32"/>
          <w:szCs w:val="32"/>
        </w:rPr>
        <w:t>万美元，</w:t>
      </w:r>
      <w:r w:rsidRPr="00705B3F">
        <w:rPr>
          <w:rFonts w:ascii="Times New Roman" w:eastAsia="仿宋_GB2312" w:hAnsi="Times New Roman" w:hint="eastAsia"/>
          <w:sz w:val="32"/>
          <w:szCs w:val="32"/>
        </w:rPr>
        <w:t>同比增长</w:t>
      </w:r>
      <w:r w:rsidRPr="00705B3F">
        <w:rPr>
          <w:rFonts w:ascii="Times New Roman" w:eastAsia="仿宋_GB2312" w:hAnsi="Times New Roman" w:hint="eastAsia"/>
          <w:sz w:val="32"/>
          <w:szCs w:val="32"/>
        </w:rPr>
        <w:t>9</w:t>
      </w:r>
      <w:r w:rsidRPr="00705B3F">
        <w:rPr>
          <w:rFonts w:ascii="Times New Roman" w:eastAsia="仿宋_GB2312" w:hAnsi="Times New Roman" w:hint="eastAsia"/>
          <w:sz w:val="32"/>
          <w:szCs w:val="32"/>
        </w:rPr>
        <w:t>倍，占总额的</w:t>
      </w:r>
      <w:r w:rsidRPr="00705B3F">
        <w:rPr>
          <w:rFonts w:ascii="Times New Roman" w:eastAsia="仿宋_GB2312" w:hAnsi="Times New Roman" w:hint="eastAsia"/>
          <w:sz w:val="32"/>
          <w:szCs w:val="32"/>
        </w:rPr>
        <w:t>27.0</w:t>
      </w:r>
      <w:r w:rsidRPr="00705B3F">
        <w:rPr>
          <w:rFonts w:ascii="Times New Roman" w:eastAsia="仿宋_GB2312" w:hAnsi="Times New Roman"/>
          <w:sz w:val="32"/>
          <w:szCs w:val="32"/>
        </w:rPr>
        <w:t>%</w:t>
      </w:r>
      <w:r w:rsidRPr="00705B3F">
        <w:rPr>
          <w:rFonts w:ascii="Times New Roman" w:eastAsia="仿宋_GB2312" w:hAnsi="Times New Roman"/>
          <w:sz w:val="32"/>
          <w:szCs w:val="32"/>
        </w:rPr>
        <w:t>。</w:t>
      </w:r>
    </w:p>
    <w:p w:rsidR="007A08D4" w:rsidRDefault="007A08D4">
      <w:pPr>
        <w:adjustRightInd w:val="0"/>
        <w:snapToGrid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</w:p>
    <w:p w:rsidR="007A08D4" w:rsidRDefault="007A08D4">
      <w:pPr>
        <w:pStyle w:val="a0"/>
      </w:pPr>
    </w:p>
    <w:p w:rsidR="007A08D4" w:rsidRDefault="007A08D4"/>
    <w:p w:rsidR="007A08D4" w:rsidRDefault="007A08D4">
      <w:pPr>
        <w:pStyle w:val="a0"/>
      </w:pPr>
    </w:p>
    <w:p w:rsidR="007A08D4" w:rsidRDefault="007A08D4"/>
    <w:p w:rsidR="007A08D4" w:rsidRDefault="007A08D4">
      <w:pPr>
        <w:rPr>
          <w:rFonts w:eastAsia="黑体"/>
          <w:sz w:val="32"/>
          <w:szCs w:val="32"/>
        </w:rPr>
      </w:pPr>
    </w:p>
    <w:p w:rsidR="007A08D4" w:rsidRDefault="007A08D4">
      <w:pPr>
        <w:rPr>
          <w:rFonts w:eastAsia="黑体"/>
          <w:sz w:val="32"/>
          <w:szCs w:val="32"/>
        </w:rPr>
      </w:pPr>
    </w:p>
    <w:p w:rsidR="00705B3F" w:rsidRDefault="00705B3F">
      <w:pPr>
        <w:rPr>
          <w:rFonts w:eastAsia="黑体"/>
          <w:sz w:val="32"/>
          <w:szCs w:val="32"/>
        </w:rPr>
      </w:pPr>
    </w:p>
    <w:p w:rsidR="003533C7" w:rsidRDefault="003533C7">
      <w:pPr>
        <w:rPr>
          <w:rFonts w:eastAsia="黑体"/>
          <w:sz w:val="32"/>
          <w:szCs w:val="32"/>
        </w:rPr>
      </w:pPr>
    </w:p>
    <w:p w:rsidR="003533C7" w:rsidRDefault="003533C7">
      <w:pPr>
        <w:rPr>
          <w:rFonts w:eastAsia="黑体"/>
          <w:sz w:val="32"/>
          <w:szCs w:val="32"/>
        </w:rPr>
      </w:pPr>
    </w:p>
    <w:p w:rsidR="007A08D4" w:rsidRDefault="00202BFC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1</w:t>
      </w:r>
    </w:p>
    <w:p w:rsidR="007A08D4" w:rsidRDefault="00202BFC">
      <w:pPr>
        <w:pStyle w:val="ad"/>
        <w:ind w:firstLineChars="0" w:firstLine="0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2022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年</w:t>
      </w:r>
      <w:r>
        <w:rPr>
          <w:rFonts w:ascii="Times New Roman" w:eastAsia="方正小标宋简体" w:hAnsi="Times New Roman"/>
          <w:bCs/>
          <w:sz w:val="44"/>
          <w:szCs w:val="44"/>
        </w:rPr>
        <w:t>1-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5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月全省招商引资到位资金情况表</w:t>
      </w:r>
    </w:p>
    <w:tbl>
      <w:tblPr>
        <w:tblStyle w:val="ae"/>
        <w:tblW w:w="0" w:type="auto"/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7A08D4">
        <w:trPr>
          <w:trHeight w:val="624"/>
        </w:trPr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rFonts w:ascii="黑体" w:eastAsia="黑体" w:hAnsi="黑体"/>
                <w:bCs/>
                <w:sz w:val="44"/>
                <w:szCs w:val="4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地  区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内 资</w:t>
            </w:r>
          </w:p>
          <w:p w:rsidR="007A08D4" w:rsidRDefault="00202BFC">
            <w:pPr>
              <w:widowControl/>
              <w:jc w:val="center"/>
              <w:rPr>
                <w:rFonts w:ascii="黑体" w:eastAsia="黑体" w:hAnsi="黑体"/>
                <w:bCs/>
                <w:sz w:val="44"/>
                <w:szCs w:val="4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(亿 元)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外 资</w:t>
            </w:r>
          </w:p>
          <w:p w:rsidR="007A08D4" w:rsidRDefault="00202BFC">
            <w:pPr>
              <w:widowControl/>
              <w:jc w:val="center"/>
              <w:rPr>
                <w:rFonts w:ascii="黑体" w:eastAsia="黑体" w:hAnsi="黑体"/>
                <w:bCs/>
                <w:sz w:val="44"/>
                <w:szCs w:val="4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(亿 元)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合 计</w:t>
            </w:r>
          </w:p>
          <w:p w:rsidR="007A08D4" w:rsidRDefault="00202BFC">
            <w:pPr>
              <w:jc w:val="center"/>
              <w:rPr>
                <w:rFonts w:ascii="黑体" w:eastAsia="黑体" w:hAnsi="黑体"/>
                <w:bCs/>
                <w:sz w:val="44"/>
                <w:szCs w:val="4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（亿 元）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同  比</w:t>
            </w:r>
          </w:p>
          <w:p w:rsidR="007A08D4" w:rsidRDefault="00202BFC">
            <w:pPr>
              <w:widowControl/>
              <w:jc w:val="center"/>
              <w:rPr>
                <w:rFonts w:ascii="黑体" w:eastAsia="黑体" w:hAnsi="黑体"/>
                <w:bCs/>
                <w:sz w:val="44"/>
                <w:szCs w:val="4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（%）</w:t>
            </w:r>
          </w:p>
        </w:tc>
      </w:tr>
      <w:tr w:rsidR="007A08D4">
        <w:trPr>
          <w:trHeight w:val="624"/>
        </w:trPr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b/>
                <w:kern w:val="0"/>
                <w:sz w:val="24"/>
                <w:szCs w:val="24"/>
              </w:rPr>
              <w:t>全</w:t>
            </w:r>
            <w:r>
              <w:rPr>
                <w:rFonts w:eastAsia="黑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/>
                <w:kern w:val="0"/>
                <w:sz w:val="24"/>
                <w:szCs w:val="24"/>
              </w:rPr>
              <w:t>省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3112.6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8"/>
                <w:szCs w:val="28"/>
              </w:rPr>
              <w:t>278.849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rFonts w:eastAsia="方正小标宋简体"/>
                <w:b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3391.4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b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31.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7A08D4">
        <w:trPr>
          <w:trHeight w:val="624"/>
        </w:trPr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沈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阳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870.9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247.274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1118.2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71.8 </w:t>
            </w:r>
          </w:p>
        </w:tc>
      </w:tr>
      <w:tr w:rsidR="007A08D4">
        <w:trPr>
          <w:trHeight w:val="624"/>
        </w:trPr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大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连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798.7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27.488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826.2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24.8 </w:t>
            </w:r>
          </w:p>
        </w:tc>
      </w:tr>
      <w:tr w:rsidR="007A08D4">
        <w:trPr>
          <w:trHeight w:val="624"/>
        </w:trPr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鞍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山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157.6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0.282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157.9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34.6 </w:t>
            </w:r>
          </w:p>
        </w:tc>
      </w:tr>
      <w:tr w:rsidR="007A08D4">
        <w:trPr>
          <w:trHeight w:val="624"/>
        </w:trPr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抚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顺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0.016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33.0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32.8 </w:t>
            </w:r>
          </w:p>
        </w:tc>
      </w:tr>
      <w:tr w:rsidR="007A08D4">
        <w:trPr>
          <w:trHeight w:val="624"/>
        </w:trPr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本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溪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153.1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0.090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153.2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7.9 </w:t>
            </w:r>
          </w:p>
        </w:tc>
      </w:tr>
      <w:tr w:rsidR="007A08D4">
        <w:trPr>
          <w:trHeight w:val="624"/>
        </w:trPr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丹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东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140.3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0.056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140.4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21.7 </w:t>
            </w:r>
          </w:p>
        </w:tc>
      </w:tr>
      <w:tr w:rsidR="007A08D4">
        <w:trPr>
          <w:trHeight w:val="624"/>
        </w:trPr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锦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州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0.005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159.0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18.3 </w:t>
            </w:r>
          </w:p>
        </w:tc>
      </w:tr>
      <w:tr w:rsidR="007A08D4">
        <w:trPr>
          <w:trHeight w:val="624"/>
        </w:trPr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营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口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139.7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0.931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140.6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-9.5 </w:t>
            </w:r>
          </w:p>
        </w:tc>
      </w:tr>
      <w:tr w:rsidR="007A08D4">
        <w:trPr>
          <w:trHeight w:val="624"/>
        </w:trPr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阜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新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99.5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0.050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99.6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40.3 </w:t>
            </w:r>
          </w:p>
        </w:tc>
      </w:tr>
      <w:tr w:rsidR="007A08D4">
        <w:trPr>
          <w:trHeight w:val="624"/>
        </w:trPr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辽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阳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127.7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127.7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19.3 </w:t>
            </w:r>
          </w:p>
        </w:tc>
      </w:tr>
      <w:tr w:rsidR="007A08D4">
        <w:trPr>
          <w:trHeight w:val="624"/>
        </w:trPr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铁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岭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0.163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49.2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24.6 </w:t>
            </w:r>
          </w:p>
        </w:tc>
      </w:tr>
      <w:tr w:rsidR="007A08D4">
        <w:trPr>
          <w:trHeight w:val="624"/>
        </w:trPr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朝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阳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142.9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0.100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143.0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11.9 </w:t>
            </w:r>
          </w:p>
        </w:tc>
      </w:tr>
      <w:tr w:rsidR="007A08D4">
        <w:trPr>
          <w:trHeight w:val="624"/>
        </w:trPr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盘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锦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153.1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0.470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153.6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-1.7 </w:t>
            </w:r>
          </w:p>
        </w:tc>
      </w:tr>
      <w:tr w:rsidR="007A08D4">
        <w:trPr>
          <w:trHeight w:val="624"/>
        </w:trPr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葫芦岛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77.6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77.6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11.1 </w:t>
            </w:r>
          </w:p>
        </w:tc>
      </w:tr>
      <w:tr w:rsidR="007A08D4">
        <w:trPr>
          <w:trHeight w:val="624"/>
        </w:trPr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沈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抚</w:t>
            </w:r>
          </w:p>
          <w:p w:rsidR="007A08D4" w:rsidRDefault="00202BFC">
            <w:pPr>
              <w:widowControl/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示范区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10.4</w:t>
            </w:r>
          </w:p>
        </w:tc>
        <w:tc>
          <w:tcPr>
            <w:tcW w:w="1704" w:type="dxa"/>
            <w:vAlign w:val="center"/>
          </w:tcPr>
          <w:p w:rsidR="007A08D4" w:rsidRDefault="00202BF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1.923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12.3</w:t>
            </w:r>
          </w:p>
        </w:tc>
        <w:tc>
          <w:tcPr>
            <w:tcW w:w="1705" w:type="dxa"/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20.8 </w:t>
            </w:r>
          </w:p>
        </w:tc>
      </w:tr>
    </w:tbl>
    <w:p w:rsidR="007A08D4" w:rsidRDefault="007A08D4">
      <w:pPr>
        <w:pStyle w:val="ad"/>
        <w:ind w:firstLine="210"/>
        <w:rPr>
          <w:rFonts w:ascii="Times New Roman" w:hAnsi="Times New Roman"/>
        </w:rPr>
      </w:pPr>
    </w:p>
    <w:p w:rsidR="007A08D4" w:rsidRDefault="007A08D4">
      <w:pPr>
        <w:pStyle w:val="ad"/>
        <w:ind w:firstLine="210"/>
        <w:rPr>
          <w:rFonts w:ascii="Times New Roman" w:hAnsi="Times New Roman"/>
        </w:rPr>
      </w:pPr>
    </w:p>
    <w:p w:rsidR="007A08D4" w:rsidRDefault="007A08D4">
      <w:pPr>
        <w:pStyle w:val="ad"/>
        <w:ind w:firstLine="210"/>
        <w:rPr>
          <w:rFonts w:ascii="Times New Roman" w:hAnsi="Times New Roman"/>
        </w:rPr>
      </w:pPr>
    </w:p>
    <w:p w:rsidR="007A08D4" w:rsidRDefault="00202BFC">
      <w:pPr>
        <w:pStyle w:val="ad"/>
        <w:ind w:firstLineChars="0" w:firstLine="0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7A08D4" w:rsidRDefault="00202BFC">
      <w:pPr>
        <w:spacing w:line="600" w:lineRule="exac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2022</w:t>
      </w:r>
      <w:r>
        <w:rPr>
          <w:rFonts w:eastAsia="方正小标宋简体" w:hint="eastAsia"/>
          <w:sz w:val="36"/>
          <w:szCs w:val="36"/>
        </w:rPr>
        <w:t>年</w:t>
      </w:r>
      <w:r>
        <w:rPr>
          <w:rFonts w:eastAsia="方正小标宋简体"/>
          <w:sz w:val="36"/>
          <w:szCs w:val="36"/>
        </w:rPr>
        <w:t>1-</w:t>
      </w:r>
      <w:r>
        <w:rPr>
          <w:rFonts w:eastAsia="方正小标宋简体" w:hint="eastAsia"/>
          <w:sz w:val="36"/>
          <w:szCs w:val="36"/>
        </w:rPr>
        <w:t>5</w:t>
      </w:r>
      <w:r>
        <w:rPr>
          <w:rFonts w:eastAsia="方正小标宋简体" w:hint="eastAsia"/>
          <w:sz w:val="36"/>
          <w:szCs w:val="36"/>
        </w:rPr>
        <w:t>月全省限额以上单位消费品零售额情况表</w:t>
      </w:r>
    </w:p>
    <w:p w:rsidR="007A08D4" w:rsidRDefault="007A08D4">
      <w:pPr>
        <w:pStyle w:val="a0"/>
        <w:rPr>
          <w:rFonts w:ascii="Times New Roman" w:hAnsi="Times New Roman"/>
        </w:rPr>
      </w:pPr>
    </w:p>
    <w:tbl>
      <w:tblPr>
        <w:tblpPr w:leftFromText="180" w:rightFromText="180" w:vertAnchor="text" w:horzAnchor="page" w:tblpX="1728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地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绝对额</w:t>
            </w:r>
          </w:p>
          <w:p w:rsidR="007A08D4" w:rsidRDefault="00202BFC">
            <w:pPr>
              <w:widowControl/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亿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绝对额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排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同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比</w:t>
            </w:r>
          </w:p>
          <w:p w:rsidR="007A08D4" w:rsidRDefault="00202BFC">
            <w:pPr>
              <w:widowControl/>
              <w:jc w:val="center"/>
              <w:rPr>
                <w:rFonts w:eastAsia="黑体"/>
                <w:bCs/>
                <w:sz w:val="44"/>
                <w:szCs w:val="4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增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幅</w:t>
            </w:r>
          </w:p>
          <w:p w:rsidR="007A08D4" w:rsidRDefault="00202BFC">
            <w:pPr>
              <w:widowControl/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rFonts w:eastAsia="黑体"/>
                <w:b/>
                <w:bCs/>
                <w:sz w:val="44"/>
                <w:szCs w:val="44"/>
              </w:rPr>
            </w:pPr>
            <w:r>
              <w:rPr>
                <w:rFonts w:eastAsia="黑体"/>
                <w:b/>
                <w:bCs/>
                <w:kern w:val="0"/>
                <w:sz w:val="24"/>
                <w:szCs w:val="24"/>
              </w:rPr>
              <w:t>全</w:t>
            </w:r>
            <w:r>
              <w:rPr>
                <w:rFonts w:eastAsia="黑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/>
                <w:bCs/>
                <w:kern w:val="0"/>
                <w:sz w:val="24"/>
                <w:szCs w:val="24"/>
              </w:rPr>
              <w:t>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1324.3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</w:rPr>
              <w:t>—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-4.8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</w:rPr>
              <w:t>—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rFonts w:eastAsia="黑体"/>
                <w:bCs/>
                <w:sz w:val="44"/>
                <w:szCs w:val="4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沈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642.4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1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-4.8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</w:rPr>
              <w:t>9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rFonts w:eastAsia="黑体"/>
                <w:bCs/>
                <w:sz w:val="44"/>
                <w:szCs w:val="4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大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连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266.9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2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-5.9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rFonts w:eastAsia="黑体"/>
                <w:bCs/>
                <w:sz w:val="44"/>
                <w:szCs w:val="4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鞍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72.1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3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1.2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rFonts w:eastAsia="黑体"/>
                <w:bCs/>
                <w:sz w:val="44"/>
                <w:szCs w:val="4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抚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20.4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12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0.1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</w:t>
            </w:r>
          </w:p>
        </w:tc>
      </w:tr>
      <w:tr w:rsidR="007A08D4">
        <w:trPr>
          <w:trHeight w:val="65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rFonts w:eastAsia="黑体"/>
                <w:bCs/>
                <w:sz w:val="44"/>
                <w:szCs w:val="4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本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溪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16.6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14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4.1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rFonts w:eastAsia="黑体"/>
                <w:bCs/>
                <w:sz w:val="44"/>
                <w:szCs w:val="4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丹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东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30.8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8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-14.2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rFonts w:eastAsia="黑体"/>
                <w:bCs/>
                <w:sz w:val="44"/>
                <w:szCs w:val="4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锦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州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60.2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4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-2.5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rFonts w:eastAsia="黑体"/>
                <w:bCs/>
                <w:sz w:val="44"/>
                <w:szCs w:val="4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营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口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43.3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5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-17.9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14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rFonts w:eastAsia="黑体"/>
                <w:bCs/>
                <w:sz w:val="44"/>
                <w:szCs w:val="4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阜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17.9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13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6.2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rFonts w:eastAsia="黑体"/>
                <w:bCs/>
                <w:sz w:val="44"/>
                <w:szCs w:val="4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辽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25.9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10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2.0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rFonts w:eastAsia="黑体"/>
                <w:bCs/>
                <w:sz w:val="44"/>
                <w:szCs w:val="4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铁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岭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24.7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11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0.3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6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rFonts w:eastAsia="黑体"/>
                <w:bCs/>
                <w:sz w:val="44"/>
                <w:szCs w:val="4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朝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39.1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7.6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1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rFonts w:eastAsia="黑体"/>
                <w:bCs/>
                <w:sz w:val="44"/>
                <w:szCs w:val="4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盘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锦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35.6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-5.1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10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rFonts w:eastAsia="黑体"/>
                <w:bCs/>
                <w:sz w:val="44"/>
                <w:szCs w:val="4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葫芦岛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28.3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9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-16.7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13</w:t>
            </w:r>
          </w:p>
        </w:tc>
      </w:tr>
    </w:tbl>
    <w:p w:rsidR="007A08D4" w:rsidRDefault="007A08D4">
      <w:pPr>
        <w:spacing w:line="300" w:lineRule="exact"/>
      </w:pPr>
    </w:p>
    <w:p w:rsidR="007A08D4" w:rsidRDefault="007A08D4">
      <w:pPr>
        <w:pStyle w:val="a0"/>
      </w:pPr>
    </w:p>
    <w:p w:rsidR="007A08D4" w:rsidRDefault="00202BFC">
      <w:pPr>
        <w:spacing w:line="600" w:lineRule="exact"/>
      </w:pPr>
      <w:r>
        <w:rPr>
          <w:rFonts w:eastAsia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3</w:t>
      </w:r>
    </w:p>
    <w:p w:rsidR="007A08D4" w:rsidRDefault="00202BFC">
      <w:pPr>
        <w:pStyle w:val="ad"/>
        <w:ind w:firstLineChars="200" w:firstLine="880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2022</w:t>
      </w:r>
      <w:r>
        <w:rPr>
          <w:rFonts w:ascii="Times New Roman" w:eastAsia="方正小标宋简体" w:hAnsi="Times New Roman" w:hint="eastAsia"/>
          <w:sz w:val="44"/>
          <w:szCs w:val="44"/>
        </w:rPr>
        <w:t>年</w:t>
      </w:r>
      <w:r>
        <w:rPr>
          <w:rFonts w:ascii="Times New Roman" w:eastAsia="方正小标宋简体" w:hAnsi="Times New Roman"/>
          <w:sz w:val="44"/>
          <w:szCs w:val="44"/>
        </w:rPr>
        <w:t>1-</w:t>
      </w:r>
      <w:r>
        <w:rPr>
          <w:rFonts w:ascii="Times New Roman" w:eastAsia="方正小标宋简体" w:hAnsi="Times New Roman" w:hint="eastAsia"/>
          <w:sz w:val="44"/>
          <w:szCs w:val="44"/>
        </w:rPr>
        <w:t>5</w:t>
      </w:r>
      <w:r>
        <w:rPr>
          <w:rFonts w:ascii="Times New Roman" w:eastAsia="方正小标宋简体" w:hAnsi="Times New Roman" w:hint="eastAsia"/>
          <w:sz w:val="44"/>
          <w:szCs w:val="44"/>
        </w:rPr>
        <w:t>月全省各市进出口情况表</w:t>
      </w:r>
    </w:p>
    <w:tbl>
      <w:tblPr>
        <w:tblpPr w:leftFromText="180" w:rightFromText="180" w:vertAnchor="text" w:horzAnchor="page" w:tblpX="1902" w:tblpY="1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sz w:val="24"/>
                <w:szCs w:val="24"/>
              </w:rPr>
              <w:t>地</w:t>
            </w:r>
            <w:r>
              <w:rPr>
                <w:rFonts w:eastAsia="黑体"/>
                <w:sz w:val="24"/>
                <w:szCs w:val="24"/>
              </w:rPr>
              <w:t xml:space="preserve">  </w:t>
            </w:r>
            <w:r>
              <w:rPr>
                <w:rFonts w:eastAsia="黑体"/>
                <w:sz w:val="24"/>
                <w:szCs w:val="24"/>
              </w:rPr>
              <w:t>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金</w:t>
            </w:r>
            <w:r>
              <w:rPr>
                <w:rFonts w:eastAsia="黑体"/>
                <w:sz w:val="24"/>
                <w:szCs w:val="24"/>
              </w:rPr>
              <w:t xml:space="preserve">  </w:t>
            </w:r>
            <w:r>
              <w:rPr>
                <w:rFonts w:eastAsia="黑体"/>
                <w:sz w:val="24"/>
                <w:szCs w:val="24"/>
              </w:rPr>
              <w:t>额</w:t>
            </w:r>
          </w:p>
          <w:p w:rsidR="007A08D4" w:rsidRDefault="00202BFC">
            <w:pPr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sz w:val="24"/>
                <w:szCs w:val="24"/>
              </w:rPr>
              <w:t>（亿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eastAsia="黑体"/>
                <w:sz w:val="24"/>
                <w:szCs w:val="24"/>
              </w:rPr>
              <w:t>元）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占</w:t>
            </w:r>
            <w:r>
              <w:rPr>
                <w:rFonts w:eastAsia="黑体"/>
                <w:sz w:val="24"/>
                <w:szCs w:val="24"/>
              </w:rPr>
              <w:t xml:space="preserve">  </w:t>
            </w:r>
            <w:r>
              <w:rPr>
                <w:rFonts w:eastAsia="黑体"/>
                <w:sz w:val="24"/>
                <w:szCs w:val="24"/>
              </w:rPr>
              <w:t>比</w:t>
            </w:r>
          </w:p>
          <w:p w:rsidR="007A08D4" w:rsidRDefault="00202BFC">
            <w:pPr>
              <w:jc w:val="center"/>
              <w:rPr>
                <w:rFonts w:eastAsia="黑体"/>
                <w:bCs/>
                <w:sz w:val="44"/>
                <w:szCs w:val="44"/>
              </w:rPr>
            </w:pPr>
            <w:r>
              <w:rPr>
                <w:rFonts w:eastAsia="黑体" w:hint="eastAsia"/>
                <w:sz w:val="24"/>
                <w:szCs w:val="24"/>
              </w:rPr>
              <w:t>（</w:t>
            </w:r>
            <w:r>
              <w:rPr>
                <w:rFonts w:eastAsia="黑体"/>
                <w:sz w:val="24"/>
                <w:szCs w:val="24"/>
              </w:rPr>
              <w:t>%</w:t>
            </w:r>
            <w:r>
              <w:rPr>
                <w:rFonts w:eastAsia="黑体" w:hint="eastAsia"/>
                <w:sz w:val="24"/>
                <w:szCs w:val="24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同</w:t>
            </w:r>
            <w:r>
              <w:rPr>
                <w:rFonts w:eastAsia="黑体"/>
                <w:sz w:val="24"/>
                <w:szCs w:val="24"/>
              </w:rPr>
              <w:t xml:space="preserve">  </w:t>
            </w:r>
            <w:r>
              <w:rPr>
                <w:rFonts w:eastAsia="黑体"/>
                <w:sz w:val="24"/>
                <w:szCs w:val="24"/>
              </w:rPr>
              <w:t>比</w:t>
            </w:r>
          </w:p>
          <w:p w:rsidR="007A08D4" w:rsidRDefault="00202BFC">
            <w:pPr>
              <w:jc w:val="center"/>
              <w:rPr>
                <w:rFonts w:eastAsia="黑体"/>
                <w:bCs/>
                <w:sz w:val="44"/>
                <w:szCs w:val="44"/>
              </w:rPr>
            </w:pPr>
            <w:r>
              <w:rPr>
                <w:rFonts w:eastAsia="黑体" w:hint="eastAsia"/>
                <w:sz w:val="24"/>
                <w:szCs w:val="24"/>
              </w:rPr>
              <w:t>（</w:t>
            </w:r>
            <w:r>
              <w:rPr>
                <w:rFonts w:eastAsia="黑体"/>
                <w:sz w:val="24"/>
                <w:szCs w:val="24"/>
              </w:rPr>
              <w:t>%</w:t>
            </w:r>
            <w:r>
              <w:rPr>
                <w:rFonts w:eastAsia="黑体" w:hint="eastAsia"/>
                <w:sz w:val="24"/>
                <w:szCs w:val="24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增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幅</w:t>
            </w:r>
          </w:p>
          <w:p w:rsidR="007A08D4" w:rsidRDefault="00202BFC">
            <w:pPr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黑体"/>
                <w:b/>
                <w:kern w:val="0"/>
                <w:sz w:val="24"/>
                <w:szCs w:val="24"/>
              </w:rPr>
              <w:t>全</w:t>
            </w:r>
            <w:r>
              <w:rPr>
                <w:rFonts w:eastAsia="黑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/>
                <w:kern w:val="0"/>
                <w:sz w:val="24"/>
                <w:szCs w:val="24"/>
              </w:rPr>
              <w:t>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b/>
                <w:bCs/>
                <w:kern w:val="0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</w:rPr>
              <w:t xml:space="preserve">3104.5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880F5A">
            <w:pPr>
              <w:jc w:val="center"/>
              <w:rPr>
                <w:b/>
                <w:bCs/>
                <w:kern w:val="0"/>
                <w:sz w:val="36"/>
                <w:szCs w:val="36"/>
              </w:rPr>
            </w:pPr>
            <w:r>
              <w:rPr>
                <w:b/>
                <w:kern w:val="0"/>
                <w:sz w:val="32"/>
                <w:szCs w:val="32"/>
              </w:rPr>
              <w:t>—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b/>
                <w:bCs/>
                <w:kern w:val="0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</w:rPr>
              <w:t xml:space="preserve">-0.4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880F5A">
            <w:pPr>
              <w:jc w:val="center"/>
              <w:rPr>
                <w:b/>
                <w:bCs/>
                <w:kern w:val="0"/>
                <w:sz w:val="36"/>
                <w:szCs w:val="36"/>
              </w:rPr>
            </w:pPr>
            <w:r>
              <w:rPr>
                <w:b/>
                <w:kern w:val="0"/>
                <w:sz w:val="32"/>
                <w:szCs w:val="32"/>
              </w:rPr>
              <w:t>—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沈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560.3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18.0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4.6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7 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大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连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1838.0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59.2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8.5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5 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鞍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170.9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5.5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-15.8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11 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抚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23.8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0.8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24.6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2 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本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溪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87.8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2.8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-9.8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8 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丹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东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59.0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1.9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26.0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1 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锦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州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40.0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1.3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-17.5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12 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营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口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193.6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6.2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-15.4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10 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阜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10.7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0.3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20.4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3 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辽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10.6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0.3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-13.7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9 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铁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岭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19.2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0.6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5.2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6 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朝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23.2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0.7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17.9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4 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盘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锦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49.9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1.6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-67.6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14 </w:t>
            </w:r>
          </w:p>
        </w:tc>
      </w:tr>
      <w:tr w:rsidR="007A08D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葫芦岛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17.4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0.6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36"/>
                <w:szCs w:val="36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-44.7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8D4" w:rsidRDefault="00202BFC">
            <w:pPr>
              <w:widowControl/>
              <w:jc w:val="center"/>
              <w:textAlignment w:val="center"/>
              <w:rPr>
                <w:kern w:val="0"/>
                <w:sz w:val="40"/>
                <w:szCs w:val="40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13 </w:t>
            </w:r>
          </w:p>
        </w:tc>
      </w:tr>
    </w:tbl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  <w:bookmarkStart w:id="0" w:name="_GoBack"/>
      <w:bookmarkEnd w:id="0"/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7A08D4">
      <w:pPr>
        <w:pStyle w:val="ad"/>
        <w:ind w:firstLineChars="0" w:firstLine="0"/>
        <w:rPr>
          <w:rFonts w:ascii="Times New Roman" w:hAnsi="Times New Roman"/>
        </w:rPr>
      </w:pPr>
    </w:p>
    <w:p w:rsidR="00242D2B" w:rsidRDefault="00242D2B">
      <w:pPr>
        <w:pStyle w:val="ad"/>
        <w:ind w:firstLineChars="0" w:firstLine="0"/>
        <w:rPr>
          <w:rFonts w:ascii="Times New Roman" w:hAnsi="Times New Roman"/>
        </w:rPr>
      </w:pPr>
    </w:p>
    <w:p w:rsidR="00242D2B" w:rsidRDefault="00242D2B">
      <w:pPr>
        <w:pStyle w:val="ad"/>
        <w:ind w:firstLineChars="0" w:firstLine="0"/>
        <w:rPr>
          <w:rFonts w:ascii="Times New Roman" w:hAnsi="Times New Roman"/>
        </w:rPr>
      </w:pPr>
    </w:p>
    <w:p w:rsidR="00242D2B" w:rsidRDefault="00242D2B">
      <w:pPr>
        <w:pStyle w:val="ad"/>
        <w:ind w:firstLineChars="0" w:firstLine="0"/>
        <w:rPr>
          <w:rFonts w:ascii="Times New Roman" w:hAnsi="Times New Roman"/>
        </w:rPr>
      </w:pPr>
    </w:p>
    <w:p w:rsidR="007A08D4" w:rsidRDefault="002A640F">
      <w:pPr>
        <w:spacing w:line="560" w:lineRule="exact"/>
        <w:rPr>
          <w:rFonts w:eastAsia="仿宋_GB2312"/>
          <w:sz w:val="32"/>
          <w:szCs w:val="32"/>
        </w:rPr>
      </w:pPr>
      <w:r w:rsidRPr="002A640F">
        <w:pict>
          <v:line id="直接连接符 4" o:spid="_x0000_s1037" style="position:absolute;left:0;text-align:left;z-index:251659264" from="-1.1pt,5.2pt" to="430.9pt,5.25pt"/>
        </w:pict>
      </w:r>
      <w:r w:rsidR="00202BFC">
        <w:rPr>
          <w:rFonts w:eastAsia="仿宋_GB2312" w:hint="eastAsia"/>
          <w:sz w:val="32"/>
          <w:szCs w:val="32"/>
        </w:rPr>
        <w:t>送：省委办公厅、省委政研室、省委财经办、省人大财经委、省政府办公厅、省政府研究室</w:t>
      </w:r>
    </w:p>
    <w:p w:rsidR="007A08D4" w:rsidRDefault="00202BFC">
      <w:pPr>
        <w:spacing w:line="560" w:lineRule="exact"/>
        <w:ind w:firstLineChars="200" w:firstLine="640"/>
      </w:pPr>
      <w:r>
        <w:rPr>
          <w:rFonts w:eastAsia="仿宋_GB2312" w:hint="eastAsia"/>
          <w:sz w:val="32"/>
          <w:szCs w:val="32"/>
        </w:rPr>
        <w:t>各市人民政府以及商务、招商主管部门</w:t>
      </w:r>
    </w:p>
    <w:sectPr w:rsidR="007A08D4" w:rsidSect="007A08D4">
      <w:footerReference w:type="default" r:id="rId14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CCA" w:rsidRDefault="000E0CCA" w:rsidP="007A08D4">
      <w:r>
        <w:separator/>
      </w:r>
    </w:p>
  </w:endnote>
  <w:endnote w:type="continuationSeparator" w:id="1">
    <w:p w:rsidR="000E0CCA" w:rsidRDefault="000E0CCA" w:rsidP="007A0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8D4" w:rsidRDefault="002A640F">
    <w:pPr>
      <w:pStyle w:val="a9"/>
      <w:jc w:val="center"/>
    </w:pPr>
    <w:r w:rsidRPr="002A640F">
      <w:fldChar w:fldCharType="begin"/>
    </w:r>
    <w:r w:rsidR="00202BFC">
      <w:instrText xml:space="preserve"> PAGE   \* MERGEFORMAT </w:instrText>
    </w:r>
    <w:r w:rsidRPr="002A640F">
      <w:fldChar w:fldCharType="separate"/>
    </w:r>
    <w:r w:rsidR="00880F5A" w:rsidRPr="00880F5A">
      <w:rPr>
        <w:noProof/>
        <w:lang w:val="zh-CN"/>
      </w:rPr>
      <w:t>14</w:t>
    </w:r>
    <w:r>
      <w:rPr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CCA" w:rsidRDefault="000E0CCA" w:rsidP="007A08D4">
      <w:r>
        <w:separator/>
      </w:r>
    </w:p>
  </w:footnote>
  <w:footnote w:type="continuationSeparator" w:id="1">
    <w:p w:rsidR="000E0CCA" w:rsidRDefault="000E0CCA" w:rsidP="007A0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907BC"/>
    <w:multiLevelType w:val="multilevel"/>
    <w:tmpl w:val="403907BC"/>
    <w:lvl w:ilvl="0">
      <w:start w:val="1"/>
      <w:numFmt w:val="japaneseCounting"/>
      <w:lvlText w:val="%1、"/>
      <w:lvlJc w:val="left"/>
      <w:pPr>
        <w:ind w:left="1427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547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6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8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0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2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4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6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87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mY3MmJkODkxMjlmY2NlNzE5NzM3MmQ4Mzg1YWMyYTAifQ=="/>
  </w:docVars>
  <w:rsids>
    <w:rsidRoot w:val="009C333E"/>
    <w:rsid w:val="00001BCF"/>
    <w:rsid w:val="00004587"/>
    <w:rsid w:val="000067F1"/>
    <w:rsid w:val="00011420"/>
    <w:rsid w:val="000128A3"/>
    <w:rsid w:val="00012B3D"/>
    <w:rsid w:val="0001475A"/>
    <w:rsid w:val="00014FA3"/>
    <w:rsid w:val="00015377"/>
    <w:rsid w:val="0001674C"/>
    <w:rsid w:val="00016955"/>
    <w:rsid w:val="00020756"/>
    <w:rsid w:val="00021E39"/>
    <w:rsid w:val="00022218"/>
    <w:rsid w:val="00022B01"/>
    <w:rsid w:val="00022CE0"/>
    <w:rsid w:val="00022E5C"/>
    <w:rsid w:val="0002458F"/>
    <w:rsid w:val="000264C0"/>
    <w:rsid w:val="0003376F"/>
    <w:rsid w:val="00033CB7"/>
    <w:rsid w:val="0004035A"/>
    <w:rsid w:val="00040783"/>
    <w:rsid w:val="0004100B"/>
    <w:rsid w:val="00041727"/>
    <w:rsid w:val="000421B9"/>
    <w:rsid w:val="00042740"/>
    <w:rsid w:val="0004327E"/>
    <w:rsid w:val="00043FA1"/>
    <w:rsid w:val="0004469A"/>
    <w:rsid w:val="0004683D"/>
    <w:rsid w:val="00047C01"/>
    <w:rsid w:val="000501A4"/>
    <w:rsid w:val="00052676"/>
    <w:rsid w:val="00053830"/>
    <w:rsid w:val="00053A8F"/>
    <w:rsid w:val="00053E88"/>
    <w:rsid w:val="000544DB"/>
    <w:rsid w:val="000604E5"/>
    <w:rsid w:val="00061FB8"/>
    <w:rsid w:val="00066D0A"/>
    <w:rsid w:val="000714DE"/>
    <w:rsid w:val="0007236F"/>
    <w:rsid w:val="000728EE"/>
    <w:rsid w:val="00072CB7"/>
    <w:rsid w:val="00072ECC"/>
    <w:rsid w:val="0007393A"/>
    <w:rsid w:val="00075CC6"/>
    <w:rsid w:val="00076637"/>
    <w:rsid w:val="0007682C"/>
    <w:rsid w:val="00076D7D"/>
    <w:rsid w:val="000822F6"/>
    <w:rsid w:val="000828D1"/>
    <w:rsid w:val="00082F8D"/>
    <w:rsid w:val="000835BC"/>
    <w:rsid w:val="00084091"/>
    <w:rsid w:val="00084864"/>
    <w:rsid w:val="00090029"/>
    <w:rsid w:val="00090BEA"/>
    <w:rsid w:val="000922CD"/>
    <w:rsid w:val="000931E9"/>
    <w:rsid w:val="00096FCB"/>
    <w:rsid w:val="00097B30"/>
    <w:rsid w:val="000A0ECD"/>
    <w:rsid w:val="000A1585"/>
    <w:rsid w:val="000A4B4E"/>
    <w:rsid w:val="000A536B"/>
    <w:rsid w:val="000A6D82"/>
    <w:rsid w:val="000A7076"/>
    <w:rsid w:val="000B0D62"/>
    <w:rsid w:val="000B6C75"/>
    <w:rsid w:val="000B72A3"/>
    <w:rsid w:val="000C4BA3"/>
    <w:rsid w:val="000C630D"/>
    <w:rsid w:val="000C7432"/>
    <w:rsid w:val="000C74A1"/>
    <w:rsid w:val="000D0F07"/>
    <w:rsid w:val="000D1C2E"/>
    <w:rsid w:val="000D38D7"/>
    <w:rsid w:val="000D6DF7"/>
    <w:rsid w:val="000D6E6D"/>
    <w:rsid w:val="000D7338"/>
    <w:rsid w:val="000E020F"/>
    <w:rsid w:val="000E0CCA"/>
    <w:rsid w:val="000E2148"/>
    <w:rsid w:val="000E2EF7"/>
    <w:rsid w:val="000E480C"/>
    <w:rsid w:val="000E4875"/>
    <w:rsid w:val="000E58DD"/>
    <w:rsid w:val="000E591E"/>
    <w:rsid w:val="000F06C4"/>
    <w:rsid w:val="000F0882"/>
    <w:rsid w:val="000F13BC"/>
    <w:rsid w:val="000F3A74"/>
    <w:rsid w:val="000F4679"/>
    <w:rsid w:val="000F5AA6"/>
    <w:rsid w:val="0010029B"/>
    <w:rsid w:val="00101150"/>
    <w:rsid w:val="0010163E"/>
    <w:rsid w:val="00101991"/>
    <w:rsid w:val="001021AF"/>
    <w:rsid w:val="00107901"/>
    <w:rsid w:val="001110C8"/>
    <w:rsid w:val="00112500"/>
    <w:rsid w:val="00113BC9"/>
    <w:rsid w:val="00115FBF"/>
    <w:rsid w:val="001174CD"/>
    <w:rsid w:val="001218FB"/>
    <w:rsid w:val="00122F9F"/>
    <w:rsid w:val="001235BA"/>
    <w:rsid w:val="00125A43"/>
    <w:rsid w:val="00125EEF"/>
    <w:rsid w:val="00127C16"/>
    <w:rsid w:val="00127CF5"/>
    <w:rsid w:val="001303ED"/>
    <w:rsid w:val="00130596"/>
    <w:rsid w:val="00131085"/>
    <w:rsid w:val="00131736"/>
    <w:rsid w:val="0013483A"/>
    <w:rsid w:val="001355FF"/>
    <w:rsid w:val="001360A6"/>
    <w:rsid w:val="00137237"/>
    <w:rsid w:val="001404B5"/>
    <w:rsid w:val="00140644"/>
    <w:rsid w:val="001417C3"/>
    <w:rsid w:val="0014328A"/>
    <w:rsid w:val="00143A01"/>
    <w:rsid w:val="00144A4E"/>
    <w:rsid w:val="0014655B"/>
    <w:rsid w:val="001477EE"/>
    <w:rsid w:val="00150A69"/>
    <w:rsid w:val="00150FE1"/>
    <w:rsid w:val="001511B1"/>
    <w:rsid w:val="0015168C"/>
    <w:rsid w:val="00151726"/>
    <w:rsid w:val="00151889"/>
    <w:rsid w:val="00152A1C"/>
    <w:rsid w:val="00153068"/>
    <w:rsid w:val="00153A3B"/>
    <w:rsid w:val="00153F41"/>
    <w:rsid w:val="00154BEB"/>
    <w:rsid w:val="001570C2"/>
    <w:rsid w:val="00160592"/>
    <w:rsid w:val="0016196A"/>
    <w:rsid w:val="00161A96"/>
    <w:rsid w:val="001640D5"/>
    <w:rsid w:val="00165DEC"/>
    <w:rsid w:val="00167C4A"/>
    <w:rsid w:val="00167F3A"/>
    <w:rsid w:val="001704ED"/>
    <w:rsid w:val="001706D4"/>
    <w:rsid w:val="0017178B"/>
    <w:rsid w:val="00171D85"/>
    <w:rsid w:val="001734B3"/>
    <w:rsid w:val="00173F39"/>
    <w:rsid w:val="00176BE6"/>
    <w:rsid w:val="00176FF5"/>
    <w:rsid w:val="00180C2F"/>
    <w:rsid w:val="00181E2A"/>
    <w:rsid w:val="00184E21"/>
    <w:rsid w:val="00185E1E"/>
    <w:rsid w:val="00185EA7"/>
    <w:rsid w:val="0019028F"/>
    <w:rsid w:val="00190CD8"/>
    <w:rsid w:val="001967C7"/>
    <w:rsid w:val="00197D79"/>
    <w:rsid w:val="001A20BE"/>
    <w:rsid w:val="001A4875"/>
    <w:rsid w:val="001A4CF9"/>
    <w:rsid w:val="001A57D0"/>
    <w:rsid w:val="001A6322"/>
    <w:rsid w:val="001B08D1"/>
    <w:rsid w:val="001B08E1"/>
    <w:rsid w:val="001B0CFF"/>
    <w:rsid w:val="001B0D44"/>
    <w:rsid w:val="001B3EFE"/>
    <w:rsid w:val="001B575A"/>
    <w:rsid w:val="001B6ACF"/>
    <w:rsid w:val="001B734C"/>
    <w:rsid w:val="001B7D5D"/>
    <w:rsid w:val="001C26C8"/>
    <w:rsid w:val="001C2CF0"/>
    <w:rsid w:val="001C3045"/>
    <w:rsid w:val="001C333B"/>
    <w:rsid w:val="001C3839"/>
    <w:rsid w:val="001C3889"/>
    <w:rsid w:val="001C41AD"/>
    <w:rsid w:val="001D0636"/>
    <w:rsid w:val="001D0898"/>
    <w:rsid w:val="001D0DED"/>
    <w:rsid w:val="001D4400"/>
    <w:rsid w:val="001D67DE"/>
    <w:rsid w:val="001D723F"/>
    <w:rsid w:val="001E1B55"/>
    <w:rsid w:val="001E2969"/>
    <w:rsid w:val="001E2ED4"/>
    <w:rsid w:val="001E3D12"/>
    <w:rsid w:val="001E5987"/>
    <w:rsid w:val="001E5BB1"/>
    <w:rsid w:val="001E6F67"/>
    <w:rsid w:val="001F1243"/>
    <w:rsid w:val="001F1F79"/>
    <w:rsid w:val="001F30A0"/>
    <w:rsid w:val="001F323A"/>
    <w:rsid w:val="001F37D5"/>
    <w:rsid w:val="001F550F"/>
    <w:rsid w:val="001F6D1C"/>
    <w:rsid w:val="001F6ED4"/>
    <w:rsid w:val="00201CDE"/>
    <w:rsid w:val="0020227D"/>
    <w:rsid w:val="00202BFC"/>
    <w:rsid w:val="0020462A"/>
    <w:rsid w:val="002049B7"/>
    <w:rsid w:val="0020575D"/>
    <w:rsid w:val="00210147"/>
    <w:rsid w:val="002135C8"/>
    <w:rsid w:val="00213FBA"/>
    <w:rsid w:val="00215BE9"/>
    <w:rsid w:val="00216CE4"/>
    <w:rsid w:val="00217052"/>
    <w:rsid w:val="00217143"/>
    <w:rsid w:val="0021722E"/>
    <w:rsid w:val="00217E0B"/>
    <w:rsid w:val="00220AC8"/>
    <w:rsid w:val="0022105E"/>
    <w:rsid w:val="00221065"/>
    <w:rsid w:val="00221577"/>
    <w:rsid w:val="0022347B"/>
    <w:rsid w:val="00223E28"/>
    <w:rsid w:val="002243A7"/>
    <w:rsid w:val="00224CDF"/>
    <w:rsid w:val="00225EBF"/>
    <w:rsid w:val="00231779"/>
    <w:rsid w:val="002326A5"/>
    <w:rsid w:val="00233F33"/>
    <w:rsid w:val="0023599F"/>
    <w:rsid w:val="00237BAB"/>
    <w:rsid w:val="00237CB5"/>
    <w:rsid w:val="00237D11"/>
    <w:rsid w:val="00240CD7"/>
    <w:rsid w:val="00242D2B"/>
    <w:rsid w:val="00244446"/>
    <w:rsid w:val="002446A7"/>
    <w:rsid w:val="00245897"/>
    <w:rsid w:val="00246A42"/>
    <w:rsid w:val="00246EEF"/>
    <w:rsid w:val="0025049B"/>
    <w:rsid w:val="0025056C"/>
    <w:rsid w:val="00250691"/>
    <w:rsid w:val="00255D28"/>
    <w:rsid w:val="00256072"/>
    <w:rsid w:val="00256369"/>
    <w:rsid w:val="00257228"/>
    <w:rsid w:val="0026128D"/>
    <w:rsid w:val="0026232F"/>
    <w:rsid w:val="00263989"/>
    <w:rsid w:val="00264504"/>
    <w:rsid w:val="00264A30"/>
    <w:rsid w:val="00266336"/>
    <w:rsid w:val="002705E8"/>
    <w:rsid w:val="00270915"/>
    <w:rsid w:val="002768F4"/>
    <w:rsid w:val="00280A46"/>
    <w:rsid w:val="00280A4E"/>
    <w:rsid w:val="0028180C"/>
    <w:rsid w:val="00281A82"/>
    <w:rsid w:val="0028284A"/>
    <w:rsid w:val="00282912"/>
    <w:rsid w:val="00282E3C"/>
    <w:rsid w:val="0028324F"/>
    <w:rsid w:val="00287567"/>
    <w:rsid w:val="00290286"/>
    <w:rsid w:val="0029042D"/>
    <w:rsid w:val="002948D4"/>
    <w:rsid w:val="00295F77"/>
    <w:rsid w:val="00296185"/>
    <w:rsid w:val="002964B1"/>
    <w:rsid w:val="00296748"/>
    <w:rsid w:val="00296AA9"/>
    <w:rsid w:val="002A058D"/>
    <w:rsid w:val="002A104C"/>
    <w:rsid w:val="002A1C76"/>
    <w:rsid w:val="002A4061"/>
    <w:rsid w:val="002A640F"/>
    <w:rsid w:val="002B0D52"/>
    <w:rsid w:val="002B14D6"/>
    <w:rsid w:val="002B235F"/>
    <w:rsid w:val="002B2D51"/>
    <w:rsid w:val="002B4FE1"/>
    <w:rsid w:val="002B5148"/>
    <w:rsid w:val="002B76FA"/>
    <w:rsid w:val="002B7CBA"/>
    <w:rsid w:val="002C056B"/>
    <w:rsid w:val="002C082C"/>
    <w:rsid w:val="002C3BAA"/>
    <w:rsid w:val="002C4E90"/>
    <w:rsid w:val="002C60FF"/>
    <w:rsid w:val="002C62CD"/>
    <w:rsid w:val="002C63FA"/>
    <w:rsid w:val="002D1614"/>
    <w:rsid w:val="002D194F"/>
    <w:rsid w:val="002D27A1"/>
    <w:rsid w:val="002D2E4D"/>
    <w:rsid w:val="002D3743"/>
    <w:rsid w:val="002D49AA"/>
    <w:rsid w:val="002D692B"/>
    <w:rsid w:val="002D7079"/>
    <w:rsid w:val="002E3007"/>
    <w:rsid w:val="002E679D"/>
    <w:rsid w:val="002E7938"/>
    <w:rsid w:val="002F2464"/>
    <w:rsid w:val="002F28B4"/>
    <w:rsid w:val="002F3863"/>
    <w:rsid w:val="002F52C1"/>
    <w:rsid w:val="002F7978"/>
    <w:rsid w:val="002F7A80"/>
    <w:rsid w:val="002F7C43"/>
    <w:rsid w:val="003000FA"/>
    <w:rsid w:val="00300CBC"/>
    <w:rsid w:val="003015A4"/>
    <w:rsid w:val="003017CC"/>
    <w:rsid w:val="00303290"/>
    <w:rsid w:val="00304ADA"/>
    <w:rsid w:val="00304B84"/>
    <w:rsid w:val="0031070F"/>
    <w:rsid w:val="00313856"/>
    <w:rsid w:val="003147AC"/>
    <w:rsid w:val="00314F1E"/>
    <w:rsid w:val="00315381"/>
    <w:rsid w:val="0031659D"/>
    <w:rsid w:val="00316813"/>
    <w:rsid w:val="003234B9"/>
    <w:rsid w:val="00323FE8"/>
    <w:rsid w:val="003246A6"/>
    <w:rsid w:val="00326762"/>
    <w:rsid w:val="003275F5"/>
    <w:rsid w:val="00327D00"/>
    <w:rsid w:val="00333624"/>
    <w:rsid w:val="00333F9A"/>
    <w:rsid w:val="003346A9"/>
    <w:rsid w:val="00336388"/>
    <w:rsid w:val="003368F8"/>
    <w:rsid w:val="00337954"/>
    <w:rsid w:val="00337DD5"/>
    <w:rsid w:val="00337E13"/>
    <w:rsid w:val="00340FDA"/>
    <w:rsid w:val="003447F2"/>
    <w:rsid w:val="00345DEA"/>
    <w:rsid w:val="00346C46"/>
    <w:rsid w:val="0035135C"/>
    <w:rsid w:val="00352F46"/>
    <w:rsid w:val="003533C7"/>
    <w:rsid w:val="0035398B"/>
    <w:rsid w:val="00353D82"/>
    <w:rsid w:val="003568A6"/>
    <w:rsid w:val="00357122"/>
    <w:rsid w:val="0035791E"/>
    <w:rsid w:val="00357CB4"/>
    <w:rsid w:val="00361EBC"/>
    <w:rsid w:val="00362191"/>
    <w:rsid w:val="00362953"/>
    <w:rsid w:val="003637F3"/>
    <w:rsid w:val="00364AFB"/>
    <w:rsid w:val="003664C1"/>
    <w:rsid w:val="00367262"/>
    <w:rsid w:val="00370598"/>
    <w:rsid w:val="00370718"/>
    <w:rsid w:val="003707D1"/>
    <w:rsid w:val="003717A7"/>
    <w:rsid w:val="003756D3"/>
    <w:rsid w:val="003761F4"/>
    <w:rsid w:val="00376C9D"/>
    <w:rsid w:val="00380A00"/>
    <w:rsid w:val="00381954"/>
    <w:rsid w:val="00383C24"/>
    <w:rsid w:val="003842F6"/>
    <w:rsid w:val="003847F3"/>
    <w:rsid w:val="00385F08"/>
    <w:rsid w:val="003900F0"/>
    <w:rsid w:val="00390277"/>
    <w:rsid w:val="00390C36"/>
    <w:rsid w:val="0039483E"/>
    <w:rsid w:val="00394E1F"/>
    <w:rsid w:val="003963DC"/>
    <w:rsid w:val="003A15E3"/>
    <w:rsid w:val="003A2B38"/>
    <w:rsid w:val="003A42EC"/>
    <w:rsid w:val="003A5C32"/>
    <w:rsid w:val="003A6F7A"/>
    <w:rsid w:val="003A7150"/>
    <w:rsid w:val="003B0487"/>
    <w:rsid w:val="003B17EB"/>
    <w:rsid w:val="003B1D90"/>
    <w:rsid w:val="003B32E6"/>
    <w:rsid w:val="003B3D96"/>
    <w:rsid w:val="003B460B"/>
    <w:rsid w:val="003B4ACD"/>
    <w:rsid w:val="003B54DF"/>
    <w:rsid w:val="003B7938"/>
    <w:rsid w:val="003B7A00"/>
    <w:rsid w:val="003C0598"/>
    <w:rsid w:val="003C089F"/>
    <w:rsid w:val="003C22F7"/>
    <w:rsid w:val="003C401F"/>
    <w:rsid w:val="003C538C"/>
    <w:rsid w:val="003C540C"/>
    <w:rsid w:val="003C6451"/>
    <w:rsid w:val="003C7079"/>
    <w:rsid w:val="003D24AE"/>
    <w:rsid w:val="003D39E0"/>
    <w:rsid w:val="003D4EEF"/>
    <w:rsid w:val="003D5D1E"/>
    <w:rsid w:val="003D5F59"/>
    <w:rsid w:val="003D6F31"/>
    <w:rsid w:val="003D7B7F"/>
    <w:rsid w:val="003D7D69"/>
    <w:rsid w:val="003E0413"/>
    <w:rsid w:val="003E05B5"/>
    <w:rsid w:val="003E0D5B"/>
    <w:rsid w:val="003E13E3"/>
    <w:rsid w:val="003E156B"/>
    <w:rsid w:val="003E1C41"/>
    <w:rsid w:val="003E21F9"/>
    <w:rsid w:val="003E4C73"/>
    <w:rsid w:val="003F12F8"/>
    <w:rsid w:val="003F237E"/>
    <w:rsid w:val="003F31B3"/>
    <w:rsid w:val="003F3E21"/>
    <w:rsid w:val="003F5AD8"/>
    <w:rsid w:val="003F6942"/>
    <w:rsid w:val="003F6979"/>
    <w:rsid w:val="003F7724"/>
    <w:rsid w:val="004027E2"/>
    <w:rsid w:val="00402879"/>
    <w:rsid w:val="00403EE8"/>
    <w:rsid w:val="00404464"/>
    <w:rsid w:val="00404826"/>
    <w:rsid w:val="004049BA"/>
    <w:rsid w:val="004071E3"/>
    <w:rsid w:val="0040772C"/>
    <w:rsid w:val="0041063E"/>
    <w:rsid w:val="00410E0D"/>
    <w:rsid w:val="0041232D"/>
    <w:rsid w:val="004140FA"/>
    <w:rsid w:val="00414CF3"/>
    <w:rsid w:val="004150FC"/>
    <w:rsid w:val="00415C69"/>
    <w:rsid w:val="00416064"/>
    <w:rsid w:val="004160B0"/>
    <w:rsid w:val="0041675F"/>
    <w:rsid w:val="00417455"/>
    <w:rsid w:val="00422470"/>
    <w:rsid w:val="00422DF9"/>
    <w:rsid w:val="00425E6F"/>
    <w:rsid w:val="00430644"/>
    <w:rsid w:val="00432AC0"/>
    <w:rsid w:val="00432B1C"/>
    <w:rsid w:val="00433412"/>
    <w:rsid w:val="0043382D"/>
    <w:rsid w:val="004343E7"/>
    <w:rsid w:val="00434721"/>
    <w:rsid w:val="00440176"/>
    <w:rsid w:val="00440FD7"/>
    <w:rsid w:val="0044215E"/>
    <w:rsid w:val="00442868"/>
    <w:rsid w:val="00443957"/>
    <w:rsid w:val="004444B3"/>
    <w:rsid w:val="00447019"/>
    <w:rsid w:val="0044754B"/>
    <w:rsid w:val="00447895"/>
    <w:rsid w:val="00450A21"/>
    <w:rsid w:val="0045156E"/>
    <w:rsid w:val="00451D7D"/>
    <w:rsid w:val="00452D65"/>
    <w:rsid w:val="00453719"/>
    <w:rsid w:val="0045497E"/>
    <w:rsid w:val="00455C06"/>
    <w:rsid w:val="004561E7"/>
    <w:rsid w:val="00456B82"/>
    <w:rsid w:val="00457479"/>
    <w:rsid w:val="004576EA"/>
    <w:rsid w:val="00457B17"/>
    <w:rsid w:val="004608D3"/>
    <w:rsid w:val="00460AD1"/>
    <w:rsid w:val="00460FC0"/>
    <w:rsid w:val="00465678"/>
    <w:rsid w:val="00465C48"/>
    <w:rsid w:val="0046694D"/>
    <w:rsid w:val="0046698F"/>
    <w:rsid w:val="00467753"/>
    <w:rsid w:val="00467DE4"/>
    <w:rsid w:val="004707EA"/>
    <w:rsid w:val="00470A38"/>
    <w:rsid w:val="00470CC4"/>
    <w:rsid w:val="00471CDC"/>
    <w:rsid w:val="004733AC"/>
    <w:rsid w:val="0047397B"/>
    <w:rsid w:val="00475798"/>
    <w:rsid w:val="004763FA"/>
    <w:rsid w:val="004766E9"/>
    <w:rsid w:val="00477352"/>
    <w:rsid w:val="00480BE5"/>
    <w:rsid w:val="004847F8"/>
    <w:rsid w:val="0048695E"/>
    <w:rsid w:val="00487AE8"/>
    <w:rsid w:val="00491432"/>
    <w:rsid w:val="0049502A"/>
    <w:rsid w:val="00496CE9"/>
    <w:rsid w:val="004A3A1D"/>
    <w:rsid w:val="004A3CF0"/>
    <w:rsid w:val="004A42BF"/>
    <w:rsid w:val="004A50FF"/>
    <w:rsid w:val="004A7BF8"/>
    <w:rsid w:val="004A7D4C"/>
    <w:rsid w:val="004B017B"/>
    <w:rsid w:val="004B02C1"/>
    <w:rsid w:val="004B055E"/>
    <w:rsid w:val="004B09DE"/>
    <w:rsid w:val="004B28F7"/>
    <w:rsid w:val="004B32CC"/>
    <w:rsid w:val="004B60D1"/>
    <w:rsid w:val="004B6A1F"/>
    <w:rsid w:val="004B7596"/>
    <w:rsid w:val="004C1185"/>
    <w:rsid w:val="004C4FE2"/>
    <w:rsid w:val="004C5D73"/>
    <w:rsid w:val="004C6E92"/>
    <w:rsid w:val="004C72B3"/>
    <w:rsid w:val="004C7CDF"/>
    <w:rsid w:val="004D0E55"/>
    <w:rsid w:val="004D1602"/>
    <w:rsid w:val="004D18D3"/>
    <w:rsid w:val="004D2470"/>
    <w:rsid w:val="004D4255"/>
    <w:rsid w:val="004D4B24"/>
    <w:rsid w:val="004D4E14"/>
    <w:rsid w:val="004D6DC8"/>
    <w:rsid w:val="004D733D"/>
    <w:rsid w:val="004D767C"/>
    <w:rsid w:val="004D7A51"/>
    <w:rsid w:val="004E01A7"/>
    <w:rsid w:val="004E08D9"/>
    <w:rsid w:val="004E1434"/>
    <w:rsid w:val="004E1BCE"/>
    <w:rsid w:val="004E3A5D"/>
    <w:rsid w:val="004E4048"/>
    <w:rsid w:val="004E457D"/>
    <w:rsid w:val="004E558A"/>
    <w:rsid w:val="004E55A1"/>
    <w:rsid w:val="004E5686"/>
    <w:rsid w:val="004E5F66"/>
    <w:rsid w:val="004E6853"/>
    <w:rsid w:val="004E788F"/>
    <w:rsid w:val="004F02B1"/>
    <w:rsid w:val="004F0364"/>
    <w:rsid w:val="004F265E"/>
    <w:rsid w:val="004F337D"/>
    <w:rsid w:val="004F6999"/>
    <w:rsid w:val="00501B19"/>
    <w:rsid w:val="005029D7"/>
    <w:rsid w:val="005043F3"/>
    <w:rsid w:val="00506DF1"/>
    <w:rsid w:val="005105BB"/>
    <w:rsid w:val="00510BB4"/>
    <w:rsid w:val="00514734"/>
    <w:rsid w:val="00514E70"/>
    <w:rsid w:val="00516709"/>
    <w:rsid w:val="00516F64"/>
    <w:rsid w:val="00517D1F"/>
    <w:rsid w:val="00520FAE"/>
    <w:rsid w:val="0052116E"/>
    <w:rsid w:val="00521225"/>
    <w:rsid w:val="0052148E"/>
    <w:rsid w:val="00522A08"/>
    <w:rsid w:val="00525FC5"/>
    <w:rsid w:val="005312FD"/>
    <w:rsid w:val="005319BE"/>
    <w:rsid w:val="00533005"/>
    <w:rsid w:val="005336D9"/>
    <w:rsid w:val="00533CEF"/>
    <w:rsid w:val="005342EA"/>
    <w:rsid w:val="00534368"/>
    <w:rsid w:val="00534A0F"/>
    <w:rsid w:val="005353D3"/>
    <w:rsid w:val="00537FDB"/>
    <w:rsid w:val="005405C8"/>
    <w:rsid w:val="00540736"/>
    <w:rsid w:val="00540948"/>
    <w:rsid w:val="00541E2A"/>
    <w:rsid w:val="0054335F"/>
    <w:rsid w:val="00546C7C"/>
    <w:rsid w:val="005474F8"/>
    <w:rsid w:val="005504D6"/>
    <w:rsid w:val="005522A0"/>
    <w:rsid w:val="00552D80"/>
    <w:rsid w:val="00552F8E"/>
    <w:rsid w:val="00553801"/>
    <w:rsid w:val="005538F3"/>
    <w:rsid w:val="00556A23"/>
    <w:rsid w:val="00562E76"/>
    <w:rsid w:val="00563215"/>
    <w:rsid w:val="00563910"/>
    <w:rsid w:val="00564A13"/>
    <w:rsid w:val="00564D96"/>
    <w:rsid w:val="00564FAF"/>
    <w:rsid w:val="00565CD1"/>
    <w:rsid w:val="005669AE"/>
    <w:rsid w:val="00567F81"/>
    <w:rsid w:val="00570026"/>
    <w:rsid w:val="00572200"/>
    <w:rsid w:val="00572948"/>
    <w:rsid w:val="00572B08"/>
    <w:rsid w:val="005733E2"/>
    <w:rsid w:val="00573D5C"/>
    <w:rsid w:val="00577B43"/>
    <w:rsid w:val="00577EBB"/>
    <w:rsid w:val="00581C45"/>
    <w:rsid w:val="00581DB4"/>
    <w:rsid w:val="0058297A"/>
    <w:rsid w:val="00585C5A"/>
    <w:rsid w:val="005863E7"/>
    <w:rsid w:val="00587C0C"/>
    <w:rsid w:val="0059167E"/>
    <w:rsid w:val="00592453"/>
    <w:rsid w:val="00593221"/>
    <w:rsid w:val="00593439"/>
    <w:rsid w:val="005940DA"/>
    <w:rsid w:val="00594787"/>
    <w:rsid w:val="0059781D"/>
    <w:rsid w:val="00597A22"/>
    <w:rsid w:val="005A0356"/>
    <w:rsid w:val="005A08CF"/>
    <w:rsid w:val="005A0A9B"/>
    <w:rsid w:val="005A1A16"/>
    <w:rsid w:val="005A2F1A"/>
    <w:rsid w:val="005A3131"/>
    <w:rsid w:val="005A41A1"/>
    <w:rsid w:val="005A475A"/>
    <w:rsid w:val="005A5C81"/>
    <w:rsid w:val="005A6D06"/>
    <w:rsid w:val="005A7E8D"/>
    <w:rsid w:val="005B0350"/>
    <w:rsid w:val="005B0C4F"/>
    <w:rsid w:val="005B29EF"/>
    <w:rsid w:val="005B40FC"/>
    <w:rsid w:val="005B571F"/>
    <w:rsid w:val="005C0034"/>
    <w:rsid w:val="005C0DE4"/>
    <w:rsid w:val="005C25CB"/>
    <w:rsid w:val="005C5D1B"/>
    <w:rsid w:val="005C6839"/>
    <w:rsid w:val="005C6C98"/>
    <w:rsid w:val="005C77AB"/>
    <w:rsid w:val="005C7E16"/>
    <w:rsid w:val="005D0290"/>
    <w:rsid w:val="005D0675"/>
    <w:rsid w:val="005D09B8"/>
    <w:rsid w:val="005D1383"/>
    <w:rsid w:val="005D1EC3"/>
    <w:rsid w:val="005D3EA3"/>
    <w:rsid w:val="005D525C"/>
    <w:rsid w:val="005D58B2"/>
    <w:rsid w:val="005D7193"/>
    <w:rsid w:val="005E0FFA"/>
    <w:rsid w:val="005E256A"/>
    <w:rsid w:val="005E39D0"/>
    <w:rsid w:val="005E3CAF"/>
    <w:rsid w:val="005E3D5A"/>
    <w:rsid w:val="005E4F5C"/>
    <w:rsid w:val="005E58B1"/>
    <w:rsid w:val="005E5D6A"/>
    <w:rsid w:val="005E71DF"/>
    <w:rsid w:val="005E7256"/>
    <w:rsid w:val="005E7260"/>
    <w:rsid w:val="005E7F6D"/>
    <w:rsid w:val="005F0B62"/>
    <w:rsid w:val="005F40A5"/>
    <w:rsid w:val="005F442A"/>
    <w:rsid w:val="005F5131"/>
    <w:rsid w:val="005F61F2"/>
    <w:rsid w:val="005F6252"/>
    <w:rsid w:val="005F6651"/>
    <w:rsid w:val="00600028"/>
    <w:rsid w:val="00600DB5"/>
    <w:rsid w:val="006019E1"/>
    <w:rsid w:val="00603AEA"/>
    <w:rsid w:val="006041FD"/>
    <w:rsid w:val="006047B3"/>
    <w:rsid w:val="00604822"/>
    <w:rsid w:val="006049BB"/>
    <w:rsid w:val="00604AB4"/>
    <w:rsid w:val="00605BB4"/>
    <w:rsid w:val="006072C4"/>
    <w:rsid w:val="00607B74"/>
    <w:rsid w:val="00607C8B"/>
    <w:rsid w:val="006102FE"/>
    <w:rsid w:val="0061034B"/>
    <w:rsid w:val="00611F0F"/>
    <w:rsid w:val="00612C16"/>
    <w:rsid w:val="00613269"/>
    <w:rsid w:val="006133B0"/>
    <w:rsid w:val="006141C2"/>
    <w:rsid w:val="00614CCF"/>
    <w:rsid w:val="00614FF9"/>
    <w:rsid w:val="00615279"/>
    <w:rsid w:val="00615498"/>
    <w:rsid w:val="0061780F"/>
    <w:rsid w:val="00617819"/>
    <w:rsid w:val="00622246"/>
    <w:rsid w:val="00622E1F"/>
    <w:rsid w:val="00623A1B"/>
    <w:rsid w:val="0062690D"/>
    <w:rsid w:val="00627C0C"/>
    <w:rsid w:val="0063288F"/>
    <w:rsid w:val="00633131"/>
    <w:rsid w:val="006332C3"/>
    <w:rsid w:val="00633C77"/>
    <w:rsid w:val="00634D9A"/>
    <w:rsid w:val="00634FFC"/>
    <w:rsid w:val="0063506D"/>
    <w:rsid w:val="00635EC5"/>
    <w:rsid w:val="00637689"/>
    <w:rsid w:val="00637792"/>
    <w:rsid w:val="00642E0E"/>
    <w:rsid w:val="0064558A"/>
    <w:rsid w:val="006459B4"/>
    <w:rsid w:val="006518B5"/>
    <w:rsid w:val="00651FB1"/>
    <w:rsid w:val="006522F2"/>
    <w:rsid w:val="006553F6"/>
    <w:rsid w:val="0065599A"/>
    <w:rsid w:val="00656621"/>
    <w:rsid w:val="00656E98"/>
    <w:rsid w:val="00657019"/>
    <w:rsid w:val="006616E3"/>
    <w:rsid w:val="00662B30"/>
    <w:rsid w:val="00663193"/>
    <w:rsid w:val="006631DD"/>
    <w:rsid w:val="00663B60"/>
    <w:rsid w:val="00663BA6"/>
    <w:rsid w:val="006644E6"/>
    <w:rsid w:val="00665194"/>
    <w:rsid w:val="00665FA3"/>
    <w:rsid w:val="00666C24"/>
    <w:rsid w:val="00666E6A"/>
    <w:rsid w:val="00667569"/>
    <w:rsid w:val="0067014B"/>
    <w:rsid w:val="0067055F"/>
    <w:rsid w:val="00671146"/>
    <w:rsid w:val="00671492"/>
    <w:rsid w:val="00671A46"/>
    <w:rsid w:val="00673381"/>
    <w:rsid w:val="00674D39"/>
    <w:rsid w:val="00674F86"/>
    <w:rsid w:val="00677527"/>
    <w:rsid w:val="00680223"/>
    <w:rsid w:val="00681BB6"/>
    <w:rsid w:val="006842F5"/>
    <w:rsid w:val="0068548C"/>
    <w:rsid w:val="006903E9"/>
    <w:rsid w:val="00690579"/>
    <w:rsid w:val="00690AA1"/>
    <w:rsid w:val="00691FF5"/>
    <w:rsid w:val="006943B9"/>
    <w:rsid w:val="00694794"/>
    <w:rsid w:val="006976F0"/>
    <w:rsid w:val="006A07B4"/>
    <w:rsid w:val="006A461C"/>
    <w:rsid w:val="006A4BBB"/>
    <w:rsid w:val="006A51B2"/>
    <w:rsid w:val="006A51EC"/>
    <w:rsid w:val="006B16B2"/>
    <w:rsid w:val="006B36E2"/>
    <w:rsid w:val="006B443D"/>
    <w:rsid w:val="006B4F58"/>
    <w:rsid w:val="006B607C"/>
    <w:rsid w:val="006B63BD"/>
    <w:rsid w:val="006B7600"/>
    <w:rsid w:val="006C0639"/>
    <w:rsid w:val="006C2189"/>
    <w:rsid w:val="006C40A0"/>
    <w:rsid w:val="006C5E85"/>
    <w:rsid w:val="006C7F50"/>
    <w:rsid w:val="006D062C"/>
    <w:rsid w:val="006D07D2"/>
    <w:rsid w:val="006D1FDF"/>
    <w:rsid w:val="006D2216"/>
    <w:rsid w:val="006D235C"/>
    <w:rsid w:val="006D423C"/>
    <w:rsid w:val="006D6580"/>
    <w:rsid w:val="006E1938"/>
    <w:rsid w:val="006E26D7"/>
    <w:rsid w:val="006E2F4E"/>
    <w:rsid w:val="006E3755"/>
    <w:rsid w:val="006E47BE"/>
    <w:rsid w:val="006E5125"/>
    <w:rsid w:val="006E56D7"/>
    <w:rsid w:val="006E5842"/>
    <w:rsid w:val="006F1208"/>
    <w:rsid w:val="006F175C"/>
    <w:rsid w:val="006F33BA"/>
    <w:rsid w:val="006F43B0"/>
    <w:rsid w:val="006F4DFF"/>
    <w:rsid w:val="006F7DCE"/>
    <w:rsid w:val="007011E6"/>
    <w:rsid w:val="00701B68"/>
    <w:rsid w:val="00705B3F"/>
    <w:rsid w:val="00705D60"/>
    <w:rsid w:val="00707F23"/>
    <w:rsid w:val="00710D53"/>
    <w:rsid w:val="00711494"/>
    <w:rsid w:val="007146A6"/>
    <w:rsid w:val="00714AD2"/>
    <w:rsid w:val="00717763"/>
    <w:rsid w:val="007178BD"/>
    <w:rsid w:val="00717A93"/>
    <w:rsid w:val="00717D69"/>
    <w:rsid w:val="00720408"/>
    <w:rsid w:val="0072068E"/>
    <w:rsid w:val="00721261"/>
    <w:rsid w:val="007215AC"/>
    <w:rsid w:val="00721F85"/>
    <w:rsid w:val="00722800"/>
    <w:rsid w:val="00723852"/>
    <w:rsid w:val="00723E58"/>
    <w:rsid w:val="00724E89"/>
    <w:rsid w:val="0072502F"/>
    <w:rsid w:val="00725453"/>
    <w:rsid w:val="007271A9"/>
    <w:rsid w:val="0072771F"/>
    <w:rsid w:val="00730EF3"/>
    <w:rsid w:val="00731197"/>
    <w:rsid w:val="00731BA5"/>
    <w:rsid w:val="00732DAB"/>
    <w:rsid w:val="0073523B"/>
    <w:rsid w:val="0073757E"/>
    <w:rsid w:val="00743A53"/>
    <w:rsid w:val="00744371"/>
    <w:rsid w:val="00745375"/>
    <w:rsid w:val="00745DB7"/>
    <w:rsid w:val="00746E74"/>
    <w:rsid w:val="00751D6F"/>
    <w:rsid w:val="00755CF1"/>
    <w:rsid w:val="00755ED0"/>
    <w:rsid w:val="007567BA"/>
    <w:rsid w:val="00756EDF"/>
    <w:rsid w:val="00760A49"/>
    <w:rsid w:val="00760BCF"/>
    <w:rsid w:val="0076174F"/>
    <w:rsid w:val="007619B2"/>
    <w:rsid w:val="00761B17"/>
    <w:rsid w:val="00763F0F"/>
    <w:rsid w:val="00764A4C"/>
    <w:rsid w:val="00764B51"/>
    <w:rsid w:val="00764BF8"/>
    <w:rsid w:val="00765A14"/>
    <w:rsid w:val="007660C9"/>
    <w:rsid w:val="00771769"/>
    <w:rsid w:val="00773D46"/>
    <w:rsid w:val="00776D2E"/>
    <w:rsid w:val="0078081B"/>
    <w:rsid w:val="00781A4C"/>
    <w:rsid w:val="0078325B"/>
    <w:rsid w:val="00785047"/>
    <w:rsid w:val="0078762D"/>
    <w:rsid w:val="0079543D"/>
    <w:rsid w:val="00795F02"/>
    <w:rsid w:val="00796598"/>
    <w:rsid w:val="007971AF"/>
    <w:rsid w:val="007A08D4"/>
    <w:rsid w:val="007A3D12"/>
    <w:rsid w:val="007A404C"/>
    <w:rsid w:val="007A449B"/>
    <w:rsid w:val="007A548E"/>
    <w:rsid w:val="007A56D9"/>
    <w:rsid w:val="007A68E0"/>
    <w:rsid w:val="007A7210"/>
    <w:rsid w:val="007A7346"/>
    <w:rsid w:val="007A7E3B"/>
    <w:rsid w:val="007B05D1"/>
    <w:rsid w:val="007B0D7D"/>
    <w:rsid w:val="007B1A39"/>
    <w:rsid w:val="007B3AB0"/>
    <w:rsid w:val="007B432A"/>
    <w:rsid w:val="007B5517"/>
    <w:rsid w:val="007B5C3A"/>
    <w:rsid w:val="007B660B"/>
    <w:rsid w:val="007B66A7"/>
    <w:rsid w:val="007B7DF0"/>
    <w:rsid w:val="007C09A1"/>
    <w:rsid w:val="007C275C"/>
    <w:rsid w:val="007C31E1"/>
    <w:rsid w:val="007C39E4"/>
    <w:rsid w:val="007C66A1"/>
    <w:rsid w:val="007C734E"/>
    <w:rsid w:val="007C7A15"/>
    <w:rsid w:val="007C7F4C"/>
    <w:rsid w:val="007D1AAB"/>
    <w:rsid w:val="007D3761"/>
    <w:rsid w:val="007D6C44"/>
    <w:rsid w:val="007D7B9B"/>
    <w:rsid w:val="007E1103"/>
    <w:rsid w:val="007E2D1E"/>
    <w:rsid w:val="007E3440"/>
    <w:rsid w:val="007E44D8"/>
    <w:rsid w:val="007E4DCD"/>
    <w:rsid w:val="007E5145"/>
    <w:rsid w:val="007E6947"/>
    <w:rsid w:val="007E789D"/>
    <w:rsid w:val="007F0161"/>
    <w:rsid w:val="007F0499"/>
    <w:rsid w:val="007F0D04"/>
    <w:rsid w:val="007F2096"/>
    <w:rsid w:val="007F2E6D"/>
    <w:rsid w:val="007F3004"/>
    <w:rsid w:val="007F4504"/>
    <w:rsid w:val="007F4B53"/>
    <w:rsid w:val="007F781B"/>
    <w:rsid w:val="007F7E35"/>
    <w:rsid w:val="00800AC2"/>
    <w:rsid w:val="00800F34"/>
    <w:rsid w:val="00801B61"/>
    <w:rsid w:val="00804D03"/>
    <w:rsid w:val="00806413"/>
    <w:rsid w:val="00810AD8"/>
    <w:rsid w:val="00811067"/>
    <w:rsid w:val="00811994"/>
    <w:rsid w:val="00813FCE"/>
    <w:rsid w:val="0081449C"/>
    <w:rsid w:val="00816A3B"/>
    <w:rsid w:val="00816A6F"/>
    <w:rsid w:val="008172D4"/>
    <w:rsid w:val="008209FC"/>
    <w:rsid w:val="00821AEB"/>
    <w:rsid w:val="00824CEA"/>
    <w:rsid w:val="00825679"/>
    <w:rsid w:val="008256BE"/>
    <w:rsid w:val="008261C1"/>
    <w:rsid w:val="00830656"/>
    <w:rsid w:val="008323CF"/>
    <w:rsid w:val="008325D9"/>
    <w:rsid w:val="0083429C"/>
    <w:rsid w:val="00835D26"/>
    <w:rsid w:val="008366F0"/>
    <w:rsid w:val="00837036"/>
    <w:rsid w:val="0083720C"/>
    <w:rsid w:val="00837C49"/>
    <w:rsid w:val="00841EFA"/>
    <w:rsid w:val="00843098"/>
    <w:rsid w:val="00845F3E"/>
    <w:rsid w:val="00845F5D"/>
    <w:rsid w:val="00846A21"/>
    <w:rsid w:val="00846AAF"/>
    <w:rsid w:val="0084709E"/>
    <w:rsid w:val="008472CE"/>
    <w:rsid w:val="008506F4"/>
    <w:rsid w:val="00850F92"/>
    <w:rsid w:val="00851424"/>
    <w:rsid w:val="00853BAF"/>
    <w:rsid w:val="0085508D"/>
    <w:rsid w:val="0085548B"/>
    <w:rsid w:val="00855AC7"/>
    <w:rsid w:val="00856D7D"/>
    <w:rsid w:val="008577C0"/>
    <w:rsid w:val="00857F16"/>
    <w:rsid w:val="00857F43"/>
    <w:rsid w:val="00860A63"/>
    <w:rsid w:val="0086142D"/>
    <w:rsid w:val="0086296A"/>
    <w:rsid w:val="00866F37"/>
    <w:rsid w:val="008706D6"/>
    <w:rsid w:val="00871165"/>
    <w:rsid w:val="008729B9"/>
    <w:rsid w:val="0087498C"/>
    <w:rsid w:val="00874D4A"/>
    <w:rsid w:val="00876BBA"/>
    <w:rsid w:val="0087732B"/>
    <w:rsid w:val="00877D51"/>
    <w:rsid w:val="00880413"/>
    <w:rsid w:val="0088084C"/>
    <w:rsid w:val="00880F5A"/>
    <w:rsid w:val="008811B0"/>
    <w:rsid w:val="00881466"/>
    <w:rsid w:val="00884B59"/>
    <w:rsid w:val="00884EAF"/>
    <w:rsid w:val="00884F20"/>
    <w:rsid w:val="00885588"/>
    <w:rsid w:val="008855C3"/>
    <w:rsid w:val="008858F5"/>
    <w:rsid w:val="00885C58"/>
    <w:rsid w:val="00885E3C"/>
    <w:rsid w:val="00886B52"/>
    <w:rsid w:val="00887F36"/>
    <w:rsid w:val="00891F38"/>
    <w:rsid w:val="008937B9"/>
    <w:rsid w:val="00894147"/>
    <w:rsid w:val="00894AC3"/>
    <w:rsid w:val="00896B71"/>
    <w:rsid w:val="008A4F1D"/>
    <w:rsid w:val="008A59B3"/>
    <w:rsid w:val="008A7A5E"/>
    <w:rsid w:val="008B0093"/>
    <w:rsid w:val="008B01AE"/>
    <w:rsid w:val="008B08DE"/>
    <w:rsid w:val="008B16DC"/>
    <w:rsid w:val="008B22CE"/>
    <w:rsid w:val="008B27B7"/>
    <w:rsid w:val="008B319E"/>
    <w:rsid w:val="008B39E3"/>
    <w:rsid w:val="008B4DDF"/>
    <w:rsid w:val="008B6171"/>
    <w:rsid w:val="008B7038"/>
    <w:rsid w:val="008B7A5A"/>
    <w:rsid w:val="008C00DD"/>
    <w:rsid w:val="008C0571"/>
    <w:rsid w:val="008C0971"/>
    <w:rsid w:val="008C1BD2"/>
    <w:rsid w:val="008C27A3"/>
    <w:rsid w:val="008C28A2"/>
    <w:rsid w:val="008C28A8"/>
    <w:rsid w:val="008C292C"/>
    <w:rsid w:val="008C5EDA"/>
    <w:rsid w:val="008C60E9"/>
    <w:rsid w:val="008C6375"/>
    <w:rsid w:val="008C7770"/>
    <w:rsid w:val="008D024E"/>
    <w:rsid w:val="008D0A76"/>
    <w:rsid w:val="008D1C3D"/>
    <w:rsid w:val="008D21AE"/>
    <w:rsid w:val="008D3838"/>
    <w:rsid w:val="008D3993"/>
    <w:rsid w:val="008D3FFD"/>
    <w:rsid w:val="008D44B3"/>
    <w:rsid w:val="008D4D99"/>
    <w:rsid w:val="008E0A12"/>
    <w:rsid w:val="008E306A"/>
    <w:rsid w:val="008E447B"/>
    <w:rsid w:val="008E49D7"/>
    <w:rsid w:val="008E6AB9"/>
    <w:rsid w:val="008F13F6"/>
    <w:rsid w:val="008F5258"/>
    <w:rsid w:val="008F6548"/>
    <w:rsid w:val="008F7AE4"/>
    <w:rsid w:val="0090001C"/>
    <w:rsid w:val="009032E1"/>
    <w:rsid w:val="00903717"/>
    <w:rsid w:val="009039FA"/>
    <w:rsid w:val="00906742"/>
    <w:rsid w:val="00911884"/>
    <w:rsid w:val="00911DDB"/>
    <w:rsid w:val="009147AB"/>
    <w:rsid w:val="009151B2"/>
    <w:rsid w:val="0091781F"/>
    <w:rsid w:val="00917E20"/>
    <w:rsid w:val="00920385"/>
    <w:rsid w:val="00921A58"/>
    <w:rsid w:val="00922C3F"/>
    <w:rsid w:val="009236FB"/>
    <w:rsid w:val="0092460A"/>
    <w:rsid w:val="0092578D"/>
    <w:rsid w:val="00927867"/>
    <w:rsid w:val="00930528"/>
    <w:rsid w:val="00931335"/>
    <w:rsid w:val="00933577"/>
    <w:rsid w:val="009338FE"/>
    <w:rsid w:val="009343B1"/>
    <w:rsid w:val="009348A1"/>
    <w:rsid w:val="00936065"/>
    <w:rsid w:val="00941710"/>
    <w:rsid w:val="00942633"/>
    <w:rsid w:val="009454D4"/>
    <w:rsid w:val="009455FF"/>
    <w:rsid w:val="00945721"/>
    <w:rsid w:val="009460F3"/>
    <w:rsid w:val="00950A45"/>
    <w:rsid w:val="00950A71"/>
    <w:rsid w:val="009549D1"/>
    <w:rsid w:val="00955AB8"/>
    <w:rsid w:val="00956272"/>
    <w:rsid w:val="00962039"/>
    <w:rsid w:val="00963766"/>
    <w:rsid w:val="00964956"/>
    <w:rsid w:val="009700AE"/>
    <w:rsid w:val="009728E4"/>
    <w:rsid w:val="00972E13"/>
    <w:rsid w:val="00973225"/>
    <w:rsid w:val="0097325B"/>
    <w:rsid w:val="0097370C"/>
    <w:rsid w:val="00973FFF"/>
    <w:rsid w:val="00974453"/>
    <w:rsid w:val="0097510D"/>
    <w:rsid w:val="0097690A"/>
    <w:rsid w:val="0097758B"/>
    <w:rsid w:val="0098021A"/>
    <w:rsid w:val="0098316F"/>
    <w:rsid w:val="00983361"/>
    <w:rsid w:val="009854FC"/>
    <w:rsid w:val="00986210"/>
    <w:rsid w:val="00986517"/>
    <w:rsid w:val="0098701F"/>
    <w:rsid w:val="009879F9"/>
    <w:rsid w:val="00990943"/>
    <w:rsid w:val="00991BE4"/>
    <w:rsid w:val="0099211C"/>
    <w:rsid w:val="009926CF"/>
    <w:rsid w:val="009940B6"/>
    <w:rsid w:val="00996621"/>
    <w:rsid w:val="009A1484"/>
    <w:rsid w:val="009A3213"/>
    <w:rsid w:val="009A54FD"/>
    <w:rsid w:val="009A57FD"/>
    <w:rsid w:val="009A6370"/>
    <w:rsid w:val="009A718A"/>
    <w:rsid w:val="009A7CEE"/>
    <w:rsid w:val="009B0DC9"/>
    <w:rsid w:val="009B11A0"/>
    <w:rsid w:val="009B1A5D"/>
    <w:rsid w:val="009B1AC3"/>
    <w:rsid w:val="009B3EDC"/>
    <w:rsid w:val="009B431A"/>
    <w:rsid w:val="009B4373"/>
    <w:rsid w:val="009C03B3"/>
    <w:rsid w:val="009C0751"/>
    <w:rsid w:val="009C1F66"/>
    <w:rsid w:val="009C2DCC"/>
    <w:rsid w:val="009C31B0"/>
    <w:rsid w:val="009C333E"/>
    <w:rsid w:val="009C4D60"/>
    <w:rsid w:val="009C512C"/>
    <w:rsid w:val="009C532D"/>
    <w:rsid w:val="009C58CE"/>
    <w:rsid w:val="009C7802"/>
    <w:rsid w:val="009C7C88"/>
    <w:rsid w:val="009D064D"/>
    <w:rsid w:val="009D0B99"/>
    <w:rsid w:val="009D203A"/>
    <w:rsid w:val="009D2323"/>
    <w:rsid w:val="009D3E3E"/>
    <w:rsid w:val="009D4710"/>
    <w:rsid w:val="009D5F07"/>
    <w:rsid w:val="009D794B"/>
    <w:rsid w:val="009E1463"/>
    <w:rsid w:val="009E1683"/>
    <w:rsid w:val="009E2507"/>
    <w:rsid w:val="009E28B5"/>
    <w:rsid w:val="009E4A3B"/>
    <w:rsid w:val="009E6770"/>
    <w:rsid w:val="009E6B92"/>
    <w:rsid w:val="009E79CD"/>
    <w:rsid w:val="009F03E1"/>
    <w:rsid w:val="009F11A9"/>
    <w:rsid w:val="009F21DC"/>
    <w:rsid w:val="009F3C62"/>
    <w:rsid w:val="009F4563"/>
    <w:rsid w:val="009F5093"/>
    <w:rsid w:val="009F6620"/>
    <w:rsid w:val="009F6D8D"/>
    <w:rsid w:val="00A00010"/>
    <w:rsid w:val="00A00C3B"/>
    <w:rsid w:val="00A010ED"/>
    <w:rsid w:val="00A01AD4"/>
    <w:rsid w:val="00A02AD4"/>
    <w:rsid w:val="00A06C3E"/>
    <w:rsid w:val="00A06FC5"/>
    <w:rsid w:val="00A11DA9"/>
    <w:rsid w:val="00A14E1F"/>
    <w:rsid w:val="00A151F3"/>
    <w:rsid w:val="00A16F8B"/>
    <w:rsid w:val="00A17B01"/>
    <w:rsid w:val="00A2010E"/>
    <w:rsid w:val="00A358FF"/>
    <w:rsid w:val="00A41877"/>
    <w:rsid w:val="00A4193B"/>
    <w:rsid w:val="00A42F00"/>
    <w:rsid w:val="00A441A8"/>
    <w:rsid w:val="00A45F67"/>
    <w:rsid w:val="00A46B69"/>
    <w:rsid w:val="00A47042"/>
    <w:rsid w:val="00A47B53"/>
    <w:rsid w:val="00A504E7"/>
    <w:rsid w:val="00A51BB5"/>
    <w:rsid w:val="00A53917"/>
    <w:rsid w:val="00A5417A"/>
    <w:rsid w:val="00A544DA"/>
    <w:rsid w:val="00A54AC5"/>
    <w:rsid w:val="00A60E27"/>
    <w:rsid w:val="00A633E2"/>
    <w:rsid w:val="00A63D29"/>
    <w:rsid w:val="00A6498B"/>
    <w:rsid w:val="00A649EC"/>
    <w:rsid w:val="00A66151"/>
    <w:rsid w:val="00A676EA"/>
    <w:rsid w:val="00A70128"/>
    <w:rsid w:val="00A70271"/>
    <w:rsid w:val="00A707AB"/>
    <w:rsid w:val="00A70981"/>
    <w:rsid w:val="00A72D44"/>
    <w:rsid w:val="00A72F2D"/>
    <w:rsid w:val="00A73603"/>
    <w:rsid w:val="00A73FE8"/>
    <w:rsid w:val="00A74D55"/>
    <w:rsid w:val="00A750FC"/>
    <w:rsid w:val="00A757E5"/>
    <w:rsid w:val="00A7592F"/>
    <w:rsid w:val="00A77791"/>
    <w:rsid w:val="00A80734"/>
    <w:rsid w:val="00A8087B"/>
    <w:rsid w:val="00A80CBB"/>
    <w:rsid w:val="00A82ABF"/>
    <w:rsid w:val="00A82DBB"/>
    <w:rsid w:val="00A859FE"/>
    <w:rsid w:val="00A863FF"/>
    <w:rsid w:val="00A86C6A"/>
    <w:rsid w:val="00A87ADA"/>
    <w:rsid w:val="00A87F06"/>
    <w:rsid w:val="00A90628"/>
    <w:rsid w:val="00A91F1F"/>
    <w:rsid w:val="00A9418B"/>
    <w:rsid w:val="00A94A8D"/>
    <w:rsid w:val="00A94D41"/>
    <w:rsid w:val="00A95AFE"/>
    <w:rsid w:val="00A96C82"/>
    <w:rsid w:val="00A96E87"/>
    <w:rsid w:val="00A97A53"/>
    <w:rsid w:val="00AA2398"/>
    <w:rsid w:val="00AA2EB3"/>
    <w:rsid w:val="00AA3CC9"/>
    <w:rsid w:val="00AA6AAA"/>
    <w:rsid w:val="00AA772D"/>
    <w:rsid w:val="00AA7B2A"/>
    <w:rsid w:val="00AB02FA"/>
    <w:rsid w:val="00AB16E6"/>
    <w:rsid w:val="00AB36F1"/>
    <w:rsid w:val="00AB5D53"/>
    <w:rsid w:val="00AB7A4C"/>
    <w:rsid w:val="00AB7AF3"/>
    <w:rsid w:val="00AB7B35"/>
    <w:rsid w:val="00AC22EB"/>
    <w:rsid w:val="00AC2FB7"/>
    <w:rsid w:val="00AC37E8"/>
    <w:rsid w:val="00AC4386"/>
    <w:rsid w:val="00AC44D2"/>
    <w:rsid w:val="00AC565B"/>
    <w:rsid w:val="00AC5841"/>
    <w:rsid w:val="00AD49AC"/>
    <w:rsid w:val="00AD532D"/>
    <w:rsid w:val="00AD776C"/>
    <w:rsid w:val="00AD7965"/>
    <w:rsid w:val="00AD7E50"/>
    <w:rsid w:val="00AE0694"/>
    <w:rsid w:val="00AE0F23"/>
    <w:rsid w:val="00AE253B"/>
    <w:rsid w:val="00AE2E25"/>
    <w:rsid w:val="00AE693D"/>
    <w:rsid w:val="00AE6F49"/>
    <w:rsid w:val="00AF09EE"/>
    <w:rsid w:val="00AF1089"/>
    <w:rsid w:val="00AF2F6F"/>
    <w:rsid w:val="00AF46A4"/>
    <w:rsid w:val="00AF5345"/>
    <w:rsid w:val="00B00589"/>
    <w:rsid w:val="00B00BB5"/>
    <w:rsid w:val="00B0101D"/>
    <w:rsid w:val="00B01AF8"/>
    <w:rsid w:val="00B03E13"/>
    <w:rsid w:val="00B06DAA"/>
    <w:rsid w:val="00B06DF7"/>
    <w:rsid w:val="00B075C2"/>
    <w:rsid w:val="00B077EC"/>
    <w:rsid w:val="00B11900"/>
    <w:rsid w:val="00B123A7"/>
    <w:rsid w:val="00B14A4A"/>
    <w:rsid w:val="00B168B9"/>
    <w:rsid w:val="00B20C59"/>
    <w:rsid w:val="00B237ED"/>
    <w:rsid w:val="00B260A2"/>
    <w:rsid w:val="00B31AFE"/>
    <w:rsid w:val="00B32F30"/>
    <w:rsid w:val="00B3364A"/>
    <w:rsid w:val="00B3492B"/>
    <w:rsid w:val="00B35284"/>
    <w:rsid w:val="00B364F2"/>
    <w:rsid w:val="00B36A7E"/>
    <w:rsid w:val="00B41979"/>
    <w:rsid w:val="00B41C7F"/>
    <w:rsid w:val="00B42AA9"/>
    <w:rsid w:val="00B42C09"/>
    <w:rsid w:val="00B42DE2"/>
    <w:rsid w:val="00B44F12"/>
    <w:rsid w:val="00B46D46"/>
    <w:rsid w:val="00B50BDD"/>
    <w:rsid w:val="00B51C5B"/>
    <w:rsid w:val="00B53428"/>
    <w:rsid w:val="00B539F7"/>
    <w:rsid w:val="00B53F3E"/>
    <w:rsid w:val="00B54670"/>
    <w:rsid w:val="00B555E6"/>
    <w:rsid w:val="00B55E8F"/>
    <w:rsid w:val="00B55FE9"/>
    <w:rsid w:val="00B561A4"/>
    <w:rsid w:val="00B57128"/>
    <w:rsid w:val="00B60677"/>
    <w:rsid w:val="00B60C3A"/>
    <w:rsid w:val="00B628F0"/>
    <w:rsid w:val="00B63FF3"/>
    <w:rsid w:val="00B6579B"/>
    <w:rsid w:val="00B65EF7"/>
    <w:rsid w:val="00B66C68"/>
    <w:rsid w:val="00B705BD"/>
    <w:rsid w:val="00B73300"/>
    <w:rsid w:val="00B74D71"/>
    <w:rsid w:val="00B759A1"/>
    <w:rsid w:val="00B769F2"/>
    <w:rsid w:val="00B80F34"/>
    <w:rsid w:val="00B81E71"/>
    <w:rsid w:val="00B82E9A"/>
    <w:rsid w:val="00B831B0"/>
    <w:rsid w:val="00B85085"/>
    <w:rsid w:val="00B867B0"/>
    <w:rsid w:val="00B87F41"/>
    <w:rsid w:val="00B90A5E"/>
    <w:rsid w:val="00B91FF5"/>
    <w:rsid w:val="00B93ECA"/>
    <w:rsid w:val="00B96518"/>
    <w:rsid w:val="00B97C0E"/>
    <w:rsid w:val="00BA0DA9"/>
    <w:rsid w:val="00BA13BF"/>
    <w:rsid w:val="00BA1A3A"/>
    <w:rsid w:val="00BA23D6"/>
    <w:rsid w:val="00BA27A3"/>
    <w:rsid w:val="00BA5FF6"/>
    <w:rsid w:val="00BA6024"/>
    <w:rsid w:val="00BA654D"/>
    <w:rsid w:val="00BA6FF5"/>
    <w:rsid w:val="00BB0BA3"/>
    <w:rsid w:val="00BB37BE"/>
    <w:rsid w:val="00BB3D47"/>
    <w:rsid w:val="00BB3F16"/>
    <w:rsid w:val="00BB3F94"/>
    <w:rsid w:val="00BB54D3"/>
    <w:rsid w:val="00BB5D60"/>
    <w:rsid w:val="00BB5DA5"/>
    <w:rsid w:val="00BB62B4"/>
    <w:rsid w:val="00BB6CE6"/>
    <w:rsid w:val="00BB74A0"/>
    <w:rsid w:val="00BB7580"/>
    <w:rsid w:val="00BC2A76"/>
    <w:rsid w:val="00BC5716"/>
    <w:rsid w:val="00BC589E"/>
    <w:rsid w:val="00BD02EB"/>
    <w:rsid w:val="00BD14B2"/>
    <w:rsid w:val="00BD2209"/>
    <w:rsid w:val="00BD2E99"/>
    <w:rsid w:val="00BD304D"/>
    <w:rsid w:val="00BD317C"/>
    <w:rsid w:val="00BD3C3A"/>
    <w:rsid w:val="00BD43F3"/>
    <w:rsid w:val="00BD5D77"/>
    <w:rsid w:val="00BD5DB6"/>
    <w:rsid w:val="00BD6266"/>
    <w:rsid w:val="00BE1CCD"/>
    <w:rsid w:val="00BE1EC1"/>
    <w:rsid w:val="00BE203D"/>
    <w:rsid w:val="00BE3A15"/>
    <w:rsid w:val="00BE54A1"/>
    <w:rsid w:val="00BE6247"/>
    <w:rsid w:val="00BE7200"/>
    <w:rsid w:val="00BF038B"/>
    <w:rsid w:val="00BF12C6"/>
    <w:rsid w:val="00BF153A"/>
    <w:rsid w:val="00BF15F5"/>
    <w:rsid w:val="00BF1DA6"/>
    <w:rsid w:val="00BF5485"/>
    <w:rsid w:val="00BF7332"/>
    <w:rsid w:val="00BF7C23"/>
    <w:rsid w:val="00C01882"/>
    <w:rsid w:val="00C01B6C"/>
    <w:rsid w:val="00C01DFC"/>
    <w:rsid w:val="00C04177"/>
    <w:rsid w:val="00C047FD"/>
    <w:rsid w:val="00C0511A"/>
    <w:rsid w:val="00C0663C"/>
    <w:rsid w:val="00C06CA9"/>
    <w:rsid w:val="00C06F01"/>
    <w:rsid w:val="00C0739C"/>
    <w:rsid w:val="00C076C0"/>
    <w:rsid w:val="00C10F91"/>
    <w:rsid w:val="00C1177E"/>
    <w:rsid w:val="00C128E9"/>
    <w:rsid w:val="00C12FFB"/>
    <w:rsid w:val="00C133E0"/>
    <w:rsid w:val="00C135E1"/>
    <w:rsid w:val="00C14573"/>
    <w:rsid w:val="00C16D0C"/>
    <w:rsid w:val="00C16F9E"/>
    <w:rsid w:val="00C178DE"/>
    <w:rsid w:val="00C203B7"/>
    <w:rsid w:val="00C211AB"/>
    <w:rsid w:val="00C21C0B"/>
    <w:rsid w:val="00C21F02"/>
    <w:rsid w:val="00C223D0"/>
    <w:rsid w:val="00C22DBC"/>
    <w:rsid w:val="00C25476"/>
    <w:rsid w:val="00C254F7"/>
    <w:rsid w:val="00C316E7"/>
    <w:rsid w:val="00C32371"/>
    <w:rsid w:val="00C3288A"/>
    <w:rsid w:val="00C32E05"/>
    <w:rsid w:val="00C33F70"/>
    <w:rsid w:val="00C3403D"/>
    <w:rsid w:val="00C340E9"/>
    <w:rsid w:val="00C34712"/>
    <w:rsid w:val="00C34EDB"/>
    <w:rsid w:val="00C3644D"/>
    <w:rsid w:val="00C3683C"/>
    <w:rsid w:val="00C373D5"/>
    <w:rsid w:val="00C3766F"/>
    <w:rsid w:val="00C40CEF"/>
    <w:rsid w:val="00C42151"/>
    <w:rsid w:val="00C42345"/>
    <w:rsid w:val="00C432E2"/>
    <w:rsid w:val="00C436CC"/>
    <w:rsid w:val="00C43F86"/>
    <w:rsid w:val="00C44B8C"/>
    <w:rsid w:val="00C450C8"/>
    <w:rsid w:val="00C45D02"/>
    <w:rsid w:val="00C46582"/>
    <w:rsid w:val="00C46FE4"/>
    <w:rsid w:val="00C47E93"/>
    <w:rsid w:val="00C50351"/>
    <w:rsid w:val="00C50DAE"/>
    <w:rsid w:val="00C51214"/>
    <w:rsid w:val="00C52155"/>
    <w:rsid w:val="00C52BB3"/>
    <w:rsid w:val="00C559B9"/>
    <w:rsid w:val="00C5602A"/>
    <w:rsid w:val="00C564DE"/>
    <w:rsid w:val="00C57E62"/>
    <w:rsid w:val="00C57EC4"/>
    <w:rsid w:val="00C608B5"/>
    <w:rsid w:val="00C61010"/>
    <w:rsid w:val="00C61AEF"/>
    <w:rsid w:val="00C6506A"/>
    <w:rsid w:val="00C6538E"/>
    <w:rsid w:val="00C65A12"/>
    <w:rsid w:val="00C65DBB"/>
    <w:rsid w:val="00C67DB3"/>
    <w:rsid w:val="00C67F09"/>
    <w:rsid w:val="00C70AEE"/>
    <w:rsid w:val="00C70B58"/>
    <w:rsid w:val="00C72082"/>
    <w:rsid w:val="00C72909"/>
    <w:rsid w:val="00C72999"/>
    <w:rsid w:val="00C73E65"/>
    <w:rsid w:val="00C7420D"/>
    <w:rsid w:val="00C74E9D"/>
    <w:rsid w:val="00C759BE"/>
    <w:rsid w:val="00C77252"/>
    <w:rsid w:val="00C77847"/>
    <w:rsid w:val="00C808E3"/>
    <w:rsid w:val="00C82C0A"/>
    <w:rsid w:val="00C84536"/>
    <w:rsid w:val="00C84F49"/>
    <w:rsid w:val="00C874FD"/>
    <w:rsid w:val="00C9018C"/>
    <w:rsid w:val="00C916B4"/>
    <w:rsid w:val="00C92D67"/>
    <w:rsid w:val="00C947B1"/>
    <w:rsid w:val="00C94AD5"/>
    <w:rsid w:val="00C960AC"/>
    <w:rsid w:val="00CA03EB"/>
    <w:rsid w:val="00CA0953"/>
    <w:rsid w:val="00CA29E0"/>
    <w:rsid w:val="00CA3DB3"/>
    <w:rsid w:val="00CA51F8"/>
    <w:rsid w:val="00CA54AD"/>
    <w:rsid w:val="00CA7A8B"/>
    <w:rsid w:val="00CB14EB"/>
    <w:rsid w:val="00CB1E08"/>
    <w:rsid w:val="00CB25D7"/>
    <w:rsid w:val="00CB3352"/>
    <w:rsid w:val="00CB3877"/>
    <w:rsid w:val="00CB432C"/>
    <w:rsid w:val="00CB59FB"/>
    <w:rsid w:val="00CB7D6B"/>
    <w:rsid w:val="00CC07C6"/>
    <w:rsid w:val="00CC0A67"/>
    <w:rsid w:val="00CC0C46"/>
    <w:rsid w:val="00CC0EC5"/>
    <w:rsid w:val="00CC24BD"/>
    <w:rsid w:val="00CC3032"/>
    <w:rsid w:val="00CC49FE"/>
    <w:rsid w:val="00CC5C23"/>
    <w:rsid w:val="00CC695D"/>
    <w:rsid w:val="00CC7229"/>
    <w:rsid w:val="00CC7711"/>
    <w:rsid w:val="00CD05A9"/>
    <w:rsid w:val="00CD0719"/>
    <w:rsid w:val="00CD4049"/>
    <w:rsid w:val="00CD4495"/>
    <w:rsid w:val="00CD59FA"/>
    <w:rsid w:val="00CD7CE3"/>
    <w:rsid w:val="00CD7DC5"/>
    <w:rsid w:val="00CE1EFE"/>
    <w:rsid w:val="00CE412F"/>
    <w:rsid w:val="00CE4623"/>
    <w:rsid w:val="00CE5311"/>
    <w:rsid w:val="00CE5802"/>
    <w:rsid w:val="00CE5C4E"/>
    <w:rsid w:val="00CE7028"/>
    <w:rsid w:val="00CF0925"/>
    <w:rsid w:val="00CF6EA3"/>
    <w:rsid w:val="00CF7A00"/>
    <w:rsid w:val="00D002AB"/>
    <w:rsid w:val="00D003E6"/>
    <w:rsid w:val="00D006E4"/>
    <w:rsid w:val="00D04444"/>
    <w:rsid w:val="00D04659"/>
    <w:rsid w:val="00D06274"/>
    <w:rsid w:val="00D065E6"/>
    <w:rsid w:val="00D07FBD"/>
    <w:rsid w:val="00D102BA"/>
    <w:rsid w:val="00D1174E"/>
    <w:rsid w:val="00D1189C"/>
    <w:rsid w:val="00D11FFB"/>
    <w:rsid w:val="00D142C3"/>
    <w:rsid w:val="00D14946"/>
    <w:rsid w:val="00D1530B"/>
    <w:rsid w:val="00D1575F"/>
    <w:rsid w:val="00D160F7"/>
    <w:rsid w:val="00D16BA1"/>
    <w:rsid w:val="00D16C9E"/>
    <w:rsid w:val="00D20CC5"/>
    <w:rsid w:val="00D23F2B"/>
    <w:rsid w:val="00D279A0"/>
    <w:rsid w:val="00D27AA4"/>
    <w:rsid w:val="00D27EFB"/>
    <w:rsid w:val="00D304D6"/>
    <w:rsid w:val="00D30C76"/>
    <w:rsid w:val="00D319AA"/>
    <w:rsid w:val="00D324C2"/>
    <w:rsid w:val="00D327F2"/>
    <w:rsid w:val="00D33A03"/>
    <w:rsid w:val="00D34E2B"/>
    <w:rsid w:val="00D3503E"/>
    <w:rsid w:val="00D35070"/>
    <w:rsid w:val="00D35161"/>
    <w:rsid w:val="00D35638"/>
    <w:rsid w:val="00D401B8"/>
    <w:rsid w:val="00D415AE"/>
    <w:rsid w:val="00D4199C"/>
    <w:rsid w:val="00D425B7"/>
    <w:rsid w:val="00D42655"/>
    <w:rsid w:val="00D42AC0"/>
    <w:rsid w:val="00D43628"/>
    <w:rsid w:val="00D44108"/>
    <w:rsid w:val="00D44751"/>
    <w:rsid w:val="00D451F7"/>
    <w:rsid w:val="00D45CC9"/>
    <w:rsid w:val="00D47095"/>
    <w:rsid w:val="00D50C43"/>
    <w:rsid w:val="00D51469"/>
    <w:rsid w:val="00D51CF9"/>
    <w:rsid w:val="00D52311"/>
    <w:rsid w:val="00D5542D"/>
    <w:rsid w:val="00D56541"/>
    <w:rsid w:val="00D56A48"/>
    <w:rsid w:val="00D5729A"/>
    <w:rsid w:val="00D572AC"/>
    <w:rsid w:val="00D6113A"/>
    <w:rsid w:val="00D61D51"/>
    <w:rsid w:val="00D64C58"/>
    <w:rsid w:val="00D65EA2"/>
    <w:rsid w:val="00D66D66"/>
    <w:rsid w:val="00D67778"/>
    <w:rsid w:val="00D678FD"/>
    <w:rsid w:val="00D67B67"/>
    <w:rsid w:val="00D715AE"/>
    <w:rsid w:val="00D72BC7"/>
    <w:rsid w:val="00D7661F"/>
    <w:rsid w:val="00D82F05"/>
    <w:rsid w:val="00D9072D"/>
    <w:rsid w:val="00D92079"/>
    <w:rsid w:val="00D92F38"/>
    <w:rsid w:val="00D93F2D"/>
    <w:rsid w:val="00D94D10"/>
    <w:rsid w:val="00D97B8B"/>
    <w:rsid w:val="00D97C84"/>
    <w:rsid w:val="00DA317A"/>
    <w:rsid w:val="00DA6768"/>
    <w:rsid w:val="00DA7507"/>
    <w:rsid w:val="00DB0C3B"/>
    <w:rsid w:val="00DB1229"/>
    <w:rsid w:val="00DB165D"/>
    <w:rsid w:val="00DB2589"/>
    <w:rsid w:val="00DB3921"/>
    <w:rsid w:val="00DB4609"/>
    <w:rsid w:val="00DB5C92"/>
    <w:rsid w:val="00DB6F92"/>
    <w:rsid w:val="00DB7D1D"/>
    <w:rsid w:val="00DC178C"/>
    <w:rsid w:val="00DC2217"/>
    <w:rsid w:val="00DC6044"/>
    <w:rsid w:val="00DC631B"/>
    <w:rsid w:val="00DC66EB"/>
    <w:rsid w:val="00DC6A89"/>
    <w:rsid w:val="00DC746D"/>
    <w:rsid w:val="00DD03C1"/>
    <w:rsid w:val="00DD31F7"/>
    <w:rsid w:val="00DD3F10"/>
    <w:rsid w:val="00DD4A5C"/>
    <w:rsid w:val="00DD4D71"/>
    <w:rsid w:val="00DD4F1E"/>
    <w:rsid w:val="00DD5C16"/>
    <w:rsid w:val="00DD6569"/>
    <w:rsid w:val="00DD7F3A"/>
    <w:rsid w:val="00DE1B65"/>
    <w:rsid w:val="00DE1E33"/>
    <w:rsid w:val="00DE1E7A"/>
    <w:rsid w:val="00DE2596"/>
    <w:rsid w:val="00DE2AD7"/>
    <w:rsid w:val="00DE2EA9"/>
    <w:rsid w:val="00DE36CC"/>
    <w:rsid w:val="00DE3A5B"/>
    <w:rsid w:val="00DE4FF3"/>
    <w:rsid w:val="00DE6F68"/>
    <w:rsid w:val="00DE7BC1"/>
    <w:rsid w:val="00DE7D02"/>
    <w:rsid w:val="00DF0A33"/>
    <w:rsid w:val="00DF0EC3"/>
    <w:rsid w:val="00DF1AE9"/>
    <w:rsid w:val="00DF3685"/>
    <w:rsid w:val="00DF4D8E"/>
    <w:rsid w:val="00DF5A6B"/>
    <w:rsid w:val="00E0019D"/>
    <w:rsid w:val="00E017E4"/>
    <w:rsid w:val="00E01894"/>
    <w:rsid w:val="00E01C79"/>
    <w:rsid w:val="00E02815"/>
    <w:rsid w:val="00E02B7A"/>
    <w:rsid w:val="00E0302C"/>
    <w:rsid w:val="00E0515D"/>
    <w:rsid w:val="00E06190"/>
    <w:rsid w:val="00E06E67"/>
    <w:rsid w:val="00E075DC"/>
    <w:rsid w:val="00E075F8"/>
    <w:rsid w:val="00E1082E"/>
    <w:rsid w:val="00E129AF"/>
    <w:rsid w:val="00E14697"/>
    <w:rsid w:val="00E15C40"/>
    <w:rsid w:val="00E17C06"/>
    <w:rsid w:val="00E20ACB"/>
    <w:rsid w:val="00E21D14"/>
    <w:rsid w:val="00E2294A"/>
    <w:rsid w:val="00E22B7F"/>
    <w:rsid w:val="00E242FC"/>
    <w:rsid w:val="00E25164"/>
    <w:rsid w:val="00E25758"/>
    <w:rsid w:val="00E258FA"/>
    <w:rsid w:val="00E25BF5"/>
    <w:rsid w:val="00E306E7"/>
    <w:rsid w:val="00E330C7"/>
    <w:rsid w:val="00E33A2B"/>
    <w:rsid w:val="00E345AB"/>
    <w:rsid w:val="00E34DB0"/>
    <w:rsid w:val="00E35783"/>
    <w:rsid w:val="00E40969"/>
    <w:rsid w:val="00E425DC"/>
    <w:rsid w:val="00E4287E"/>
    <w:rsid w:val="00E45F4E"/>
    <w:rsid w:val="00E45FEB"/>
    <w:rsid w:val="00E46340"/>
    <w:rsid w:val="00E52372"/>
    <w:rsid w:val="00E53BE2"/>
    <w:rsid w:val="00E54061"/>
    <w:rsid w:val="00E553EE"/>
    <w:rsid w:val="00E5604F"/>
    <w:rsid w:val="00E57B61"/>
    <w:rsid w:val="00E61749"/>
    <w:rsid w:val="00E61BE3"/>
    <w:rsid w:val="00E620CE"/>
    <w:rsid w:val="00E64D76"/>
    <w:rsid w:val="00E65976"/>
    <w:rsid w:val="00E65E3C"/>
    <w:rsid w:val="00E676CE"/>
    <w:rsid w:val="00E726CC"/>
    <w:rsid w:val="00E752FE"/>
    <w:rsid w:val="00E760B2"/>
    <w:rsid w:val="00E768FA"/>
    <w:rsid w:val="00E81C60"/>
    <w:rsid w:val="00E833D6"/>
    <w:rsid w:val="00E83E85"/>
    <w:rsid w:val="00E83F59"/>
    <w:rsid w:val="00E8456E"/>
    <w:rsid w:val="00E846FA"/>
    <w:rsid w:val="00E85BC0"/>
    <w:rsid w:val="00E9080D"/>
    <w:rsid w:val="00E93A40"/>
    <w:rsid w:val="00E94578"/>
    <w:rsid w:val="00E94C60"/>
    <w:rsid w:val="00E957EF"/>
    <w:rsid w:val="00EA00E1"/>
    <w:rsid w:val="00EA0AD3"/>
    <w:rsid w:val="00EA0FC5"/>
    <w:rsid w:val="00EA1F38"/>
    <w:rsid w:val="00EA2062"/>
    <w:rsid w:val="00EA2DDF"/>
    <w:rsid w:val="00EB000D"/>
    <w:rsid w:val="00EB3152"/>
    <w:rsid w:val="00EB5305"/>
    <w:rsid w:val="00EB7133"/>
    <w:rsid w:val="00EB7783"/>
    <w:rsid w:val="00EB783B"/>
    <w:rsid w:val="00EB7AA9"/>
    <w:rsid w:val="00EC00DB"/>
    <w:rsid w:val="00EC0428"/>
    <w:rsid w:val="00EC0B27"/>
    <w:rsid w:val="00EC1929"/>
    <w:rsid w:val="00EC2810"/>
    <w:rsid w:val="00EC2C63"/>
    <w:rsid w:val="00EC363A"/>
    <w:rsid w:val="00EC490A"/>
    <w:rsid w:val="00EC606B"/>
    <w:rsid w:val="00EC6B3A"/>
    <w:rsid w:val="00ED114A"/>
    <w:rsid w:val="00ED11D1"/>
    <w:rsid w:val="00ED2012"/>
    <w:rsid w:val="00ED5A9A"/>
    <w:rsid w:val="00ED5DF4"/>
    <w:rsid w:val="00ED7B21"/>
    <w:rsid w:val="00EE4F1E"/>
    <w:rsid w:val="00EE5218"/>
    <w:rsid w:val="00EE5355"/>
    <w:rsid w:val="00EE53C9"/>
    <w:rsid w:val="00EE5B5B"/>
    <w:rsid w:val="00EE7938"/>
    <w:rsid w:val="00EE7A6E"/>
    <w:rsid w:val="00EF0429"/>
    <w:rsid w:val="00EF0939"/>
    <w:rsid w:val="00EF1EE7"/>
    <w:rsid w:val="00EF265C"/>
    <w:rsid w:val="00EF3DEF"/>
    <w:rsid w:val="00EF5459"/>
    <w:rsid w:val="00EF5523"/>
    <w:rsid w:val="00F0031C"/>
    <w:rsid w:val="00F00CFC"/>
    <w:rsid w:val="00F024F0"/>
    <w:rsid w:val="00F027E6"/>
    <w:rsid w:val="00F03258"/>
    <w:rsid w:val="00F05C42"/>
    <w:rsid w:val="00F06092"/>
    <w:rsid w:val="00F06158"/>
    <w:rsid w:val="00F07B40"/>
    <w:rsid w:val="00F12058"/>
    <w:rsid w:val="00F12C86"/>
    <w:rsid w:val="00F136D7"/>
    <w:rsid w:val="00F13D10"/>
    <w:rsid w:val="00F1499A"/>
    <w:rsid w:val="00F17733"/>
    <w:rsid w:val="00F179A1"/>
    <w:rsid w:val="00F2012F"/>
    <w:rsid w:val="00F2017B"/>
    <w:rsid w:val="00F202E1"/>
    <w:rsid w:val="00F2314B"/>
    <w:rsid w:val="00F23C05"/>
    <w:rsid w:val="00F23E5E"/>
    <w:rsid w:val="00F24209"/>
    <w:rsid w:val="00F244AC"/>
    <w:rsid w:val="00F2506B"/>
    <w:rsid w:val="00F25333"/>
    <w:rsid w:val="00F26573"/>
    <w:rsid w:val="00F32C6B"/>
    <w:rsid w:val="00F3346D"/>
    <w:rsid w:val="00F33ED6"/>
    <w:rsid w:val="00F4008E"/>
    <w:rsid w:val="00F41B3E"/>
    <w:rsid w:val="00F43EA7"/>
    <w:rsid w:val="00F4409D"/>
    <w:rsid w:val="00F4712E"/>
    <w:rsid w:val="00F53F6E"/>
    <w:rsid w:val="00F56649"/>
    <w:rsid w:val="00F57DA6"/>
    <w:rsid w:val="00F611C3"/>
    <w:rsid w:val="00F628FA"/>
    <w:rsid w:val="00F64F81"/>
    <w:rsid w:val="00F65065"/>
    <w:rsid w:val="00F6534D"/>
    <w:rsid w:val="00F657E2"/>
    <w:rsid w:val="00F65F55"/>
    <w:rsid w:val="00F6660A"/>
    <w:rsid w:val="00F6672E"/>
    <w:rsid w:val="00F668C8"/>
    <w:rsid w:val="00F67268"/>
    <w:rsid w:val="00F70CAB"/>
    <w:rsid w:val="00F71908"/>
    <w:rsid w:val="00F71B74"/>
    <w:rsid w:val="00F733D3"/>
    <w:rsid w:val="00F73E8C"/>
    <w:rsid w:val="00F758D9"/>
    <w:rsid w:val="00F75995"/>
    <w:rsid w:val="00F802D9"/>
    <w:rsid w:val="00F8179E"/>
    <w:rsid w:val="00F82F21"/>
    <w:rsid w:val="00F852CB"/>
    <w:rsid w:val="00F86048"/>
    <w:rsid w:val="00F90C3C"/>
    <w:rsid w:val="00F9110C"/>
    <w:rsid w:val="00F93032"/>
    <w:rsid w:val="00F93751"/>
    <w:rsid w:val="00F940B0"/>
    <w:rsid w:val="00F963E8"/>
    <w:rsid w:val="00FA0BE5"/>
    <w:rsid w:val="00FA2A53"/>
    <w:rsid w:val="00FA2AFB"/>
    <w:rsid w:val="00FA399C"/>
    <w:rsid w:val="00FA3BFD"/>
    <w:rsid w:val="00FA400E"/>
    <w:rsid w:val="00FA73EB"/>
    <w:rsid w:val="00FB2945"/>
    <w:rsid w:val="00FB368D"/>
    <w:rsid w:val="00FB379D"/>
    <w:rsid w:val="00FB3CC9"/>
    <w:rsid w:val="00FB62C0"/>
    <w:rsid w:val="00FB7EEA"/>
    <w:rsid w:val="00FC0DAC"/>
    <w:rsid w:val="00FC15ED"/>
    <w:rsid w:val="00FC18C0"/>
    <w:rsid w:val="00FC2121"/>
    <w:rsid w:val="00FC3D2E"/>
    <w:rsid w:val="00FC557F"/>
    <w:rsid w:val="00FC5C3E"/>
    <w:rsid w:val="00FC69DB"/>
    <w:rsid w:val="00FC6C82"/>
    <w:rsid w:val="00FD0C87"/>
    <w:rsid w:val="00FD1753"/>
    <w:rsid w:val="00FD1ABE"/>
    <w:rsid w:val="00FD227D"/>
    <w:rsid w:val="00FD57A9"/>
    <w:rsid w:val="00FD604E"/>
    <w:rsid w:val="00FD62C7"/>
    <w:rsid w:val="00FD7702"/>
    <w:rsid w:val="00FE1C6B"/>
    <w:rsid w:val="00FE257D"/>
    <w:rsid w:val="00FE2B7D"/>
    <w:rsid w:val="00FE32CC"/>
    <w:rsid w:val="00FE51B2"/>
    <w:rsid w:val="00FE5CD8"/>
    <w:rsid w:val="00FE5DEE"/>
    <w:rsid w:val="00FE64B6"/>
    <w:rsid w:val="00FE7017"/>
    <w:rsid w:val="00FE7B3A"/>
    <w:rsid w:val="00FF0584"/>
    <w:rsid w:val="00FF059C"/>
    <w:rsid w:val="00FF0789"/>
    <w:rsid w:val="00FF467B"/>
    <w:rsid w:val="00FF46F4"/>
    <w:rsid w:val="00FF5282"/>
    <w:rsid w:val="00FF5C4B"/>
    <w:rsid w:val="00FF6589"/>
    <w:rsid w:val="00FF7EE2"/>
    <w:rsid w:val="01191DEB"/>
    <w:rsid w:val="01B934BB"/>
    <w:rsid w:val="06A2568D"/>
    <w:rsid w:val="0AD31B33"/>
    <w:rsid w:val="0DD71285"/>
    <w:rsid w:val="0DF1319A"/>
    <w:rsid w:val="0F24005C"/>
    <w:rsid w:val="0F4D115B"/>
    <w:rsid w:val="11322388"/>
    <w:rsid w:val="11AE2F10"/>
    <w:rsid w:val="17235AA4"/>
    <w:rsid w:val="17667460"/>
    <w:rsid w:val="181E5C5C"/>
    <w:rsid w:val="18B841BA"/>
    <w:rsid w:val="196949A3"/>
    <w:rsid w:val="1E2C7BA2"/>
    <w:rsid w:val="1FCD5A2F"/>
    <w:rsid w:val="24D60F10"/>
    <w:rsid w:val="269623A6"/>
    <w:rsid w:val="27CD741C"/>
    <w:rsid w:val="2C2950AE"/>
    <w:rsid w:val="2E6469AE"/>
    <w:rsid w:val="361E7960"/>
    <w:rsid w:val="3699743B"/>
    <w:rsid w:val="3E954AEF"/>
    <w:rsid w:val="41F34225"/>
    <w:rsid w:val="42A15EFA"/>
    <w:rsid w:val="461C5680"/>
    <w:rsid w:val="4FD0316D"/>
    <w:rsid w:val="5342030C"/>
    <w:rsid w:val="534D220A"/>
    <w:rsid w:val="538C349F"/>
    <w:rsid w:val="55CF743F"/>
    <w:rsid w:val="57394F98"/>
    <w:rsid w:val="575D7F5E"/>
    <w:rsid w:val="583D544C"/>
    <w:rsid w:val="583F3E8F"/>
    <w:rsid w:val="5A5205BD"/>
    <w:rsid w:val="5A565778"/>
    <w:rsid w:val="5A953727"/>
    <w:rsid w:val="61B149B1"/>
    <w:rsid w:val="61E0065D"/>
    <w:rsid w:val="693F4322"/>
    <w:rsid w:val="6B667C2E"/>
    <w:rsid w:val="6FF3001C"/>
    <w:rsid w:val="73B85644"/>
    <w:rsid w:val="77496E06"/>
    <w:rsid w:val="783D2878"/>
    <w:rsid w:val="7ADF7479"/>
    <w:rsid w:val="7BF70304"/>
    <w:rsid w:val="7DC31F6B"/>
    <w:rsid w:val="7ECD3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semiHidden="0" w:unhideWhenUsed="0" w:qFormat="1"/>
    <w:lsdException w:name="annotation reference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Body Text First Indent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annotation subject" w:unhideWhenUsed="0" w:qFormat="1"/>
    <w:lsdException w:name="Balloon Text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A08D4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7A08D4"/>
    <w:pPr>
      <w:keepNext/>
      <w:keepLines/>
      <w:widowControl/>
      <w:spacing w:before="260" w:after="260" w:line="413" w:lineRule="auto"/>
      <w:outlineLvl w:val="1"/>
    </w:pPr>
    <w:rPr>
      <w:rFonts w:ascii="Arial" w:eastAsia="楷体" w:hAnsi="Arial"/>
      <w:b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qFormat/>
    <w:rsid w:val="007A08D4"/>
    <w:pPr>
      <w:ind w:firstLine="420"/>
    </w:pPr>
    <w:rPr>
      <w:rFonts w:ascii="Calibri" w:hAnsi="Calibri"/>
    </w:rPr>
  </w:style>
  <w:style w:type="paragraph" w:styleId="a4">
    <w:name w:val="caption"/>
    <w:basedOn w:val="a"/>
    <w:next w:val="a"/>
    <w:uiPriority w:val="99"/>
    <w:qFormat/>
    <w:rsid w:val="007A08D4"/>
    <w:pPr>
      <w:widowControl/>
      <w:spacing w:line="580" w:lineRule="exact"/>
    </w:pPr>
    <w:rPr>
      <w:rFonts w:ascii="Cambria" w:eastAsia="黑体" w:hAnsi="Cambria"/>
      <w:sz w:val="20"/>
      <w:szCs w:val="20"/>
    </w:rPr>
  </w:style>
  <w:style w:type="paragraph" w:styleId="a5">
    <w:name w:val="annotation text"/>
    <w:basedOn w:val="a"/>
    <w:link w:val="Char"/>
    <w:uiPriority w:val="99"/>
    <w:semiHidden/>
    <w:qFormat/>
    <w:rsid w:val="007A08D4"/>
    <w:pPr>
      <w:jc w:val="left"/>
    </w:pPr>
  </w:style>
  <w:style w:type="paragraph" w:styleId="a6">
    <w:name w:val="Body Text"/>
    <w:basedOn w:val="a"/>
    <w:link w:val="Char0"/>
    <w:uiPriority w:val="99"/>
    <w:qFormat/>
    <w:rsid w:val="007A08D4"/>
    <w:pPr>
      <w:spacing w:after="120"/>
    </w:pPr>
  </w:style>
  <w:style w:type="paragraph" w:styleId="a7">
    <w:name w:val="Body Text Indent"/>
    <w:basedOn w:val="a"/>
    <w:link w:val="Char1"/>
    <w:uiPriority w:val="99"/>
    <w:qFormat/>
    <w:rsid w:val="007A08D4"/>
    <w:pPr>
      <w:ind w:firstLine="630"/>
    </w:pPr>
    <w:rPr>
      <w:rFonts w:eastAsia="仿宋_GB2312"/>
      <w:sz w:val="32"/>
      <w:szCs w:val="20"/>
    </w:rPr>
  </w:style>
  <w:style w:type="paragraph" w:styleId="a8">
    <w:name w:val="Balloon Text"/>
    <w:basedOn w:val="a"/>
    <w:link w:val="Char2"/>
    <w:uiPriority w:val="99"/>
    <w:rsid w:val="007A08D4"/>
    <w:pPr>
      <w:widowControl/>
      <w:spacing w:line="580" w:lineRule="exact"/>
    </w:pPr>
    <w:rPr>
      <w:sz w:val="18"/>
      <w:szCs w:val="18"/>
    </w:rPr>
  </w:style>
  <w:style w:type="paragraph" w:styleId="a9">
    <w:name w:val="footer"/>
    <w:basedOn w:val="a"/>
    <w:link w:val="Char3"/>
    <w:uiPriority w:val="99"/>
    <w:qFormat/>
    <w:rsid w:val="007A0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iPriority w:val="99"/>
    <w:qFormat/>
    <w:rsid w:val="007A0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rsid w:val="007A08D4"/>
    <w:pPr>
      <w:widowControl/>
      <w:spacing w:before="100" w:beforeAutospacing="1" w:after="100" w:afterAutospacing="1" w:line="580" w:lineRule="exact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5"/>
    <w:next w:val="a5"/>
    <w:link w:val="Char5"/>
    <w:uiPriority w:val="99"/>
    <w:semiHidden/>
    <w:qFormat/>
    <w:rsid w:val="007A08D4"/>
    <w:rPr>
      <w:b/>
      <w:bCs/>
    </w:rPr>
  </w:style>
  <w:style w:type="paragraph" w:styleId="ad">
    <w:name w:val="Body Text First Indent"/>
    <w:basedOn w:val="a6"/>
    <w:link w:val="Char6"/>
    <w:uiPriority w:val="99"/>
    <w:qFormat/>
    <w:rsid w:val="007A08D4"/>
    <w:pPr>
      <w:ind w:firstLineChars="100" w:firstLine="420"/>
    </w:pPr>
    <w:rPr>
      <w:rFonts w:ascii="Calibri" w:hAnsi="Calibri"/>
    </w:rPr>
  </w:style>
  <w:style w:type="table" w:styleId="ae">
    <w:name w:val="Table Grid"/>
    <w:basedOn w:val="a2"/>
    <w:qFormat/>
    <w:rsid w:val="007A08D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1"/>
    <w:uiPriority w:val="99"/>
    <w:semiHidden/>
    <w:qFormat/>
    <w:rsid w:val="007A08D4"/>
    <w:rPr>
      <w:rFonts w:cs="Times New Roman"/>
      <w:sz w:val="21"/>
      <w:szCs w:val="21"/>
    </w:rPr>
  </w:style>
  <w:style w:type="character" w:customStyle="1" w:styleId="2Char">
    <w:name w:val="标题 2 Char"/>
    <w:basedOn w:val="a1"/>
    <w:link w:val="2"/>
    <w:uiPriority w:val="99"/>
    <w:locked/>
    <w:rsid w:val="007A08D4"/>
    <w:rPr>
      <w:rFonts w:ascii="Arial" w:eastAsia="楷体" w:hAnsi="Arial" w:cs="Times New Roman"/>
      <w:b/>
      <w:sz w:val="24"/>
      <w:szCs w:val="24"/>
    </w:rPr>
  </w:style>
  <w:style w:type="character" w:customStyle="1" w:styleId="Char0">
    <w:name w:val="正文文本 Char"/>
    <w:basedOn w:val="a1"/>
    <w:link w:val="a6"/>
    <w:uiPriority w:val="99"/>
    <w:semiHidden/>
    <w:locked/>
    <w:rsid w:val="007A08D4"/>
    <w:rPr>
      <w:rFonts w:ascii="Times New Roman" w:eastAsia="宋体" w:hAnsi="Times New Roman" w:cs="Times New Roman"/>
    </w:rPr>
  </w:style>
  <w:style w:type="character" w:customStyle="1" w:styleId="Char1">
    <w:name w:val="正文文本缩进 Char"/>
    <w:basedOn w:val="a1"/>
    <w:link w:val="a7"/>
    <w:uiPriority w:val="99"/>
    <w:locked/>
    <w:rsid w:val="007A08D4"/>
    <w:rPr>
      <w:rFonts w:ascii="Times New Roman" w:eastAsia="仿宋_GB2312" w:hAnsi="Times New Roman" w:cs="Times New Roman"/>
      <w:sz w:val="20"/>
      <w:szCs w:val="20"/>
    </w:rPr>
  </w:style>
  <w:style w:type="character" w:customStyle="1" w:styleId="Char2">
    <w:name w:val="批注框文本 Char"/>
    <w:basedOn w:val="a1"/>
    <w:link w:val="a8"/>
    <w:uiPriority w:val="99"/>
    <w:locked/>
    <w:rsid w:val="007A08D4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1"/>
    <w:link w:val="a9"/>
    <w:uiPriority w:val="99"/>
    <w:qFormat/>
    <w:locked/>
    <w:rsid w:val="007A08D4"/>
    <w:rPr>
      <w:rFonts w:cs="Times New Roman"/>
      <w:sz w:val="18"/>
      <w:szCs w:val="18"/>
    </w:rPr>
  </w:style>
  <w:style w:type="character" w:customStyle="1" w:styleId="Char4">
    <w:name w:val="页眉 Char"/>
    <w:basedOn w:val="a1"/>
    <w:link w:val="aa"/>
    <w:uiPriority w:val="99"/>
    <w:qFormat/>
    <w:locked/>
    <w:rsid w:val="007A08D4"/>
    <w:rPr>
      <w:rFonts w:cs="Times New Roman"/>
      <w:sz w:val="18"/>
      <w:szCs w:val="18"/>
    </w:rPr>
  </w:style>
  <w:style w:type="character" w:customStyle="1" w:styleId="Char6">
    <w:name w:val="正文首行缩进 Char"/>
    <w:basedOn w:val="Char0"/>
    <w:link w:val="ad"/>
    <w:uiPriority w:val="99"/>
    <w:qFormat/>
    <w:locked/>
    <w:rsid w:val="007A08D4"/>
    <w:rPr>
      <w:rFonts w:ascii="Calibri" w:eastAsia="宋体" w:hAnsi="Calibri" w:cs="Times New Roman"/>
    </w:rPr>
  </w:style>
  <w:style w:type="character" w:customStyle="1" w:styleId="font21">
    <w:name w:val="font21"/>
    <w:uiPriority w:val="99"/>
    <w:qFormat/>
    <w:rsid w:val="007A08D4"/>
    <w:rPr>
      <w:rFonts w:ascii="仿宋_GB2312" w:eastAsia="仿宋_GB2312"/>
      <w:color w:val="000000"/>
      <w:sz w:val="32"/>
      <w:u w:val="none"/>
    </w:rPr>
  </w:style>
  <w:style w:type="character" w:customStyle="1" w:styleId="Char10">
    <w:name w:val="正文文本缩进 Char1"/>
    <w:uiPriority w:val="99"/>
    <w:semiHidden/>
    <w:qFormat/>
    <w:rsid w:val="007A08D4"/>
    <w:rPr>
      <w:kern w:val="2"/>
      <w:sz w:val="22"/>
    </w:rPr>
  </w:style>
  <w:style w:type="character" w:customStyle="1" w:styleId="text">
    <w:name w:val="text"/>
    <w:uiPriority w:val="99"/>
    <w:qFormat/>
    <w:rsid w:val="007A08D4"/>
  </w:style>
  <w:style w:type="character" w:customStyle="1" w:styleId="font41">
    <w:name w:val="font41"/>
    <w:uiPriority w:val="99"/>
    <w:qFormat/>
    <w:rsid w:val="007A08D4"/>
    <w:rPr>
      <w:rFonts w:ascii="宋体" w:eastAsia="宋体" w:hAnsi="宋体"/>
      <w:b/>
      <w:color w:val="000000"/>
      <w:sz w:val="28"/>
      <w:u w:val="none"/>
    </w:rPr>
  </w:style>
  <w:style w:type="paragraph" w:customStyle="1" w:styleId="Default">
    <w:name w:val="Default"/>
    <w:uiPriority w:val="99"/>
    <w:qFormat/>
    <w:rsid w:val="007A08D4"/>
    <w:pPr>
      <w:widowControl w:val="0"/>
      <w:autoSpaceDE w:val="0"/>
      <w:autoSpaceDN w:val="0"/>
      <w:adjustRightInd w:val="0"/>
      <w:spacing w:line="580" w:lineRule="exact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列出段落1"/>
    <w:basedOn w:val="a"/>
    <w:uiPriority w:val="99"/>
    <w:qFormat/>
    <w:rsid w:val="007A08D4"/>
    <w:pPr>
      <w:widowControl/>
      <w:spacing w:line="580" w:lineRule="exact"/>
      <w:ind w:firstLineChars="200" w:firstLine="420"/>
    </w:pPr>
  </w:style>
  <w:style w:type="paragraph" w:styleId="af0">
    <w:name w:val="List Paragraph"/>
    <w:basedOn w:val="a"/>
    <w:uiPriority w:val="99"/>
    <w:qFormat/>
    <w:rsid w:val="007A08D4"/>
    <w:pPr>
      <w:widowControl/>
      <w:spacing w:line="580" w:lineRule="exact"/>
      <w:ind w:firstLineChars="200" w:firstLine="420"/>
    </w:pPr>
  </w:style>
  <w:style w:type="paragraph" w:customStyle="1" w:styleId="20">
    <w:name w:val="列出段落2"/>
    <w:basedOn w:val="a"/>
    <w:uiPriority w:val="99"/>
    <w:qFormat/>
    <w:rsid w:val="007A08D4"/>
    <w:pPr>
      <w:widowControl/>
      <w:spacing w:line="580" w:lineRule="exact"/>
      <w:ind w:firstLineChars="200" w:firstLine="420"/>
    </w:pPr>
  </w:style>
  <w:style w:type="paragraph" w:customStyle="1" w:styleId="NewNewNewNewNewNewNew">
    <w:name w:val="正文 New New New New New New New"/>
    <w:uiPriority w:val="99"/>
    <w:qFormat/>
    <w:rsid w:val="007A08D4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NewNewNew">
    <w:name w:val="正文 New New New"/>
    <w:uiPriority w:val="99"/>
    <w:qFormat/>
    <w:rsid w:val="007A08D4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Char7">
    <w:name w:val="Char"/>
    <w:basedOn w:val="a"/>
    <w:uiPriority w:val="99"/>
    <w:qFormat/>
    <w:rsid w:val="007A08D4"/>
    <w:pPr>
      <w:widowControl/>
      <w:spacing w:after="160" w:line="240" w:lineRule="exact"/>
      <w:jc w:val="left"/>
    </w:pPr>
    <w:rPr>
      <w:kern w:val="0"/>
      <w:sz w:val="20"/>
      <w:szCs w:val="20"/>
    </w:rPr>
  </w:style>
  <w:style w:type="paragraph" w:customStyle="1" w:styleId="3">
    <w:name w:val="列出段落3"/>
    <w:basedOn w:val="a"/>
    <w:uiPriority w:val="99"/>
    <w:qFormat/>
    <w:rsid w:val="007A08D4"/>
    <w:pPr>
      <w:ind w:firstLineChars="200" w:firstLine="420"/>
    </w:pPr>
    <w:rPr>
      <w:rFonts w:ascii="Calibri" w:hAnsi="Calibri"/>
    </w:rPr>
  </w:style>
  <w:style w:type="character" w:customStyle="1" w:styleId="font61">
    <w:name w:val="font61"/>
    <w:uiPriority w:val="99"/>
    <w:qFormat/>
    <w:rsid w:val="007A08D4"/>
    <w:rPr>
      <w:rFonts w:ascii="宋体" w:eastAsia="宋体" w:hAnsi="宋体"/>
      <w:color w:val="000000"/>
      <w:sz w:val="24"/>
      <w:u w:val="none"/>
    </w:rPr>
  </w:style>
  <w:style w:type="paragraph" w:customStyle="1" w:styleId="Heading2">
    <w:name w:val="Heading2"/>
    <w:basedOn w:val="a"/>
    <w:next w:val="a"/>
    <w:uiPriority w:val="99"/>
    <w:qFormat/>
    <w:rsid w:val="007A08D4"/>
    <w:pPr>
      <w:widowControl/>
      <w:spacing w:line="400" w:lineRule="exact"/>
      <w:textAlignment w:val="baseline"/>
    </w:pPr>
    <w:rPr>
      <w:rFonts w:ascii="仿宋_GB2312" w:hAnsi="宋体"/>
      <w:kern w:val="0"/>
      <w:sz w:val="32"/>
      <w:szCs w:val="24"/>
    </w:rPr>
  </w:style>
  <w:style w:type="character" w:customStyle="1" w:styleId="Char">
    <w:name w:val="批注文字 Char"/>
    <w:basedOn w:val="a1"/>
    <w:link w:val="a5"/>
    <w:uiPriority w:val="99"/>
    <w:semiHidden/>
    <w:qFormat/>
    <w:locked/>
    <w:rsid w:val="007A08D4"/>
    <w:rPr>
      <w:rFonts w:ascii="Times New Roman" w:eastAsia="宋体" w:hAnsi="Times New Roman" w:cs="Times New Roman"/>
      <w:kern w:val="2"/>
      <w:sz w:val="22"/>
      <w:szCs w:val="22"/>
    </w:rPr>
  </w:style>
  <w:style w:type="character" w:customStyle="1" w:styleId="Char5">
    <w:name w:val="批注主题 Char"/>
    <w:basedOn w:val="Char"/>
    <w:link w:val="ac"/>
    <w:uiPriority w:val="99"/>
    <w:semiHidden/>
    <w:qFormat/>
    <w:locked/>
    <w:rsid w:val="007A08D4"/>
    <w:rPr>
      <w:rFonts w:ascii="Times New Roman" w:eastAsia="宋体" w:hAnsi="Times New Roman" w:cs="Times New Roman"/>
      <w:b/>
      <w:bCs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&#20998;&#26512;&#20351;&#29992;&#22270;&#34920;&#21450;&#34920;&#26684;\&#28040;&#36153;&#25240;&#32447;&#2227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&#20998;&#26512;&#20351;&#29992;&#22270;&#34920;&#21450;&#34920;&#26684;\&#28040;&#36153;&#25240;&#32447;&#2227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&#20998;&#26512;&#20351;&#29992;&#22270;&#34920;&#21450;&#34920;&#26684;\&#28040;&#36153;&#25240;&#32447;&#2227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&#20998;&#26512;&#20351;&#29992;&#22270;&#34920;&#21450;&#34920;&#26684;\&#28040;&#36153;&#25240;&#32447;&#2227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&#20998;&#26512;&#20351;&#29992;&#22270;&#34920;&#21450;&#34920;&#26684;\&#39292;&#22270;&#21450;&#24120;&#2999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7.6539942252165497E-2"/>
          <c:y val="5.3802504871728919E-2"/>
          <c:w val="0.92346005774783357"/>
          <c:h val="0.64636573050364265"/>
        </c:manualLayout>
      </c:layout>
      <c:lineChart>
        <c:grouping val="standard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zh-CN"/>
              </a:p>
            </c:txPr>
            <c:dLblPos val="r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Sheet1!$A$33:$A$44</c:f>
              <c:strCache>
                <c:ptCount val="12"/>
                <c:pt idx="0">
                  <c:v>2021年1-5月</c:v>
                </c:pt>
                <c:pt idx="1">
                  <c:v>1-6月</c:v>
                </c:pt>
                <c:pt idx="2">
                  <c:v>1-7月</c:v>
                </c:pt>
                <c:pt idx="3">
                  <c:v>1-8月</c:v>
                </c:pt>
                <c:pt idx="4">
                  <c:v>1-9月</c:v>
                </c:pt>
                <c:pt idx="5">
                  <c:v>1-10月</c:v>
                </c:pt>
                <c:pt idx="6">
                  <c:v>1-11月</c:v>
                </c:pt>
                <c:pt idx="7">
                  <c:v>1-12月</c:v>
                </c:pt>
                <c:pt idx="8">
                  <c:v>2022年1-2月</c:v>
                </c:pt>
                <c:pt idx="9">
                  <c:v>1-3月</c:v>
                </c:pt>
                <c:pt idx="10">
                  <c:v>1-4月</c:v>
                </c:pt>
                <c:pt idx="11">
                  <c:v>1-5月</c:v>
                </c:pt>
              </c:strCache>
            </c:strRef>
          </c:cat>
          <c:val>
            <c:numRef>
              <c:f>Sheet1!$B$33:$B$44</c:f>
              <c:numCache>
                <c:formatCode>General</c:formatCode>
                <c:ptCount val="12"/>
                <c:pt idx="0">
                  <c:v>27.6</c:v>
                </c:pt>
                <c:pt idx="1">
                  <c:v>28</c:v>
                </c:pt>
                <c:pt idx="2">
                  <c:v>28.7</c:v>
                </c:pt>
                <c:pt idx="3">
                  <c:v>26.2</c:v>
                </c:pt>
                <c:pt idx="4">
                  <c:v>18.3</c:v>
                </c:pt>
                <c:pt idx="5">
                  <c:v>16.2</c:v>
                </c:pt>
                <c:pt idx="6">
                  <c:v>13.5</c:v>
                </c:pt>
                <c:pt idx="7">
                  <c:v>13.9</c:v>
                </c:pt>
                <c:pt idx="8">
                  <c:v>65.7</c:v>
                </c:pt>
                <c:pt idx="9">
                  <c:v>52.4</c:v>
                </c:pt>
                <c:pt idx="10">
                  <c:v>40.9</c:v>
                </c:pt>
                <c:pt idx="11">
                  <c:v>31.3</c:v>
                </c:pt>
              </c:numCache>
            </c:numRef>
          </c:val>
        </c:ser>
        <c:dLbls>
          <c:showVal val="1"/>
        </c:dLbls>
        <c:marker val="1"/>
        <c:axId val="121633408"/>
        <c:axId val="188281216"/>
      </c:lineChart>
      <c:catAx>
        <c:axId val="121633408"/>
        <c:scaling>
          <c:orientation val="minMax"/>
        </c:scaling>
        <c:axPos val="b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黑体" panose="02010609060101010101" charset="-122"/>
                <a:cs typeface="Times New Roman" panose="02020603050405020304" charset="0"/>
              </a:defRPr>
            </a:pPr>
            <a:endParaRPr lang="zh-CN"/>
          </a:p>
        </c:txPr>
        <c:crossAx val="188281216"/>
        <c:crosses val="autoZero"/>
        <c:auto val="1"/>
        <c:lblAlgn val="ctr"/>
        <c:lblOffset val="100"/>
      </c:catAx>
      <c:valAx>
        <c:axId val="188281216"/>
        <c:scaling>
          <c:orientation val="minMax"/>
        </c:scaling>
        <c:axPos val="l"/>
        <c:majorGridlines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1633408"/>
        <c:crosses val="autoZero"/>
        <c:crossBetween val="between"/>
      </c:valAx>
      <c:spPr>
        <a:ln>
          <a:noFill/>
        </a:ln>
      </c:spPr>
    </c:plotArea>
    <c:plotVisOnly val="1"/>
    <c:dispBlanksAs val="gap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barChart>
        <c:barDir val="bar"/>
        <c:grouping val="clustered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en-US" b="1"/>
                      <a:t>70.5</a:t>
                    </a:r>
                    <a:r>
                      <a:rPr lang="zh-CN" altLang="en-US" b="1"/>
                      <a:t>亿元</a:t>
                    </a:r>
                    <a:endParaRPr lang="en-US" altLang="en-US" b="1"/>
                  </a:p>
                  <a:p>
                    <a:r>
                      <a:rPr lang="en-US" altLang="en-US" b="1"/>
                      <a:t>-17.3%</a:t>
                    </a:r>
                  </a:p>
                </c:rich>
              </c:tx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en-US" b="1"/>
                      <a:t>1325.8</a:t>
                    </a:r>
                    <a:r>
                      <a:rPr lang="zh-CN" altLang="en-US" b="1"/>
                      <a:t>亿元</a:t>
                    </a:r>
                    <a:endParaRPr lang="en-US" altLang="zh-CN" b="1"/>
                  </a:p>
                  <a:p>
                    <a:r>
                      <a:rPr lang="en-US" altLang="en-US" b="1"/>
                      <a:t>41.1%</a:t>
                    </a:r>
                  </a:p>
                </c:rich>
              </c:tx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altLang="en-US" b="1"/>
                      <a:t>1716.3</a:t>
                    </a:r>
                    <a:r>
                      <a:rPr lang="zh-CN" altLang="en-US" b="1"/>
                      <a:t>亿元</a:t>
                    </a:r>
                    <a:endParaRPr lang="en-US" altLang="zh-CN" b="1"/>
                  </a:p>
                  <a:p>
                    <a:r>
                      <a:rPr lang="en-US" altLang="en-US" b="1"/>
                      <a:t>14.2%</a:t>
                    </a:r>
                  </a:p>
                </c:rich>
              </c:tx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Sheet3!$A$1:$A$3</c:f>
              <c:strCache>
                <c:ptCount val="3"/>
                <c:pt idx="0">
                  <c:v>第一产业</c:v>
                </c:pt>
                <c:pt idx="1">
                  <c:v>第二产业</c:v>
                </c:pt>
                <c:pt idx="2">
                  <c:v>第三产业</c:v>
                </c:pt>
              </c:strCache>
            </c:strRef>
          </c:cat>
          <c:val>
            <c:numRef>
              <c:f>Sheet3!$B$1:$B$3</c:f>
              <c:numCache>
                <c:formatCode>General</c:formatCode>
                <c:ptCount val="3"/>
                <c:pt idx="0">
                  <c:v>70.5</c:v>
                </c:pt>
                <c:pt idx="1">
                  <c:v>1325.8</c:v>
                </c:pt>
                <c:pt idx="2">
                  <c:v>1716.3</c:v>
                </c:pt>
              </c:numCache>
            </c:numRef>
          </c:val>
        </c:ser>
        <c:dLbls>
          <c:showVal val="1"/>
        </c:dLbls>
        <c:axId val="196775296"/>
        <c:axId val="124519552"/>
      </c:barChart>
      <c:catAx>
        <c:axId val="196775296"/>
        <c:scaling>
          <c:orientation val="minMax"/>
        </c:scaling>
        <c:axPos val="l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4519552"/>
        <c:crosses val="autoZero"/>
        <c:auto val="1"/>
        <c:lblAlgn val="ctr"/>
        <c:lblOffset val="100"/>
      </c:catAx>
      <c:valAx>
        <c:axId val="124519552"/>
        <c:scaling>
          <c:orientation val="minMax"/>
        </c:scaling>
        <c:axPos val="b"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96775296"/>
        <c:crosses val="autoZero"/>
        <c:crossBetween val="between"/>
      </c:valAx>
    </c:plotArea>
    <c:plotVisOnly val="1"/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7.9099518810149205E-2"/>
          <c:y val="2.8252405949256303E-2"/>
          <c:w val="0.92090043424552814"/>
          <c:h val="0.93140490198898496"/>
        </c:manualLayout>
      </c:layout>
      <c:lineChart>
        <c:grouping val="standard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zh-CN"/>
              </a:p>
            </c:txPr>
            <c:dLblPos val="r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Sheet1!$A$2:$A$13</c:f>
              <c:strCache>
                <c:ptCount val="12"/>
                <c:pt idx="0">
                  <c:v>2021年5月</c:v>
                </c:pt>
                <c:pt idx="1">
                  <c:v>6月</c:v>
                </c:pt>
                <c:pt idx="2">
                  <c:v>7月</c:v>
                </c:pt>
                <c:pt idx="3">
                  <c:v>8月</c:v>
                </c:pt>
                <c:pt idx="4">
                  <c:v>9月</c:v>
                </c:pt>
                <c:pt idx="5">
                  <c:v>10月</c:v>
                </c:pt>
                <c:pt idx="6">
                  <c:v>11月</c:v>
                </c:pt>
                <c:pt idx="7">
                  <c:v>12月</c:v>
                </c:pt>
                <c:pt idx="8">
                  <c:v>2022年1-2月</c:v>
                </c:pt>
                <c:pt idx="9">
                  <c:v>3月</c:v>
                </c:pt>
                <c:pt idx="10">
                  <c:v>4月</c:v>
                </c:pt>
                <c:pt idx="11">
                  <c:v>5月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10.4</c:v>
                </c:pt>
                <c:pt idx="1">
                  <c:v>12.2</c:v>
                </c:pt>
                <c:pt idx="2">
                  <c:v>10.7</c:v>
                </c:pt>
                <c:pt idx="3">
                  <c:v>6.6</c:v>
                </c:pt>
                <c:pt idx="4">
                  <c:v>1.2</c:v>
                </c:pt>
                <c:pt idx="5">
                  <c:v>4.3</c:v>
                </c:pt>
                <c:pt idx="6">
                  <c:v>-3.8</c:v>
                </c:pt>
                <c:pt idx="7">
                  <c:v>0.8</c:v>
                </c:pt>
                <c:pt idx="8">
                  <c:v>9.3000000000000007</c:v>
                </c:pt>
                <c:pt idx="9">
                  <c:v>-13.4</c:v>
                </c:pt>
                <c:pt idx="10">
                  <c:v>-18.5</c:v>
                </c:pt>
                <c:pt idx="11">
                  <c:v>-5.8</c:v>
                </c:pt>
              </c:numCache>
            </c:numRef>
          </c:val>
        </c:ser>
        <c:dLbls>
          <c:showVal val="1"/>
        </c:dLbls>
        <c:marker val="1"/>
        <c:axId val="124526976"/>
        <c:axId val="124528512"/>
      </c:lineChart>
      <c:catAx>
        <c:axId val="124526976"/>
        <c:scaling>
          <c:orientation val="minMax"/>
        </c:scaling>
        <c:axPos val="b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4528512"/>
        <c:crosses val="autoZero"/>
        <c:auto val="1"/>
        <c:lblAlgn val="ctr"/>
        <c:lblOffset val="100"/>
      </c:catAx>
      <c:valAx>
        <c:axId val="124528512"/>
        <c:scaling>
          <c:orientation val="minMax"/>
        </c:scaling>
        <c:axPos val="l"/>
        <c:majorGridlines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4526976"/>
        <c:crosses val="autoZero"/>
        <c:crossBetween val="between"/>
      </c:valAx>
      <c:spPr>
        <a:ln>
          <a:noFill/>
        </a:ln>
      </c:spPr>
    </c:plotArea>
    <c:plotVisOnly val="1"/>
    <c:dispBlanksAs val="gap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  <a:endParaRPr lang="zh-CN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0.11209267338649018"/>
          <c:y val="6.0399016124624311E-2"/>
          <c:w val="0.88375507747856352"/>
          <c:h val="0.82667395463241389"/>
        </c:manualLayout>
      </c:layout>
      <c:lineChart>
        <c:grouping val="standard"/>
        <c:ser>
          <c:idx val="0"/>
          <c:order val="0"/>
          <c:dLbls>
            <c:dLbl>
              <c:idx val="2"/>
              <c:layout>
                <c:manualLayout>
                  <c:x val="0"/>
                  <c:y val="2.3148148148148077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1265280862453355E-3"/>
                  <c:y val="4.629629629629658E-3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zh-CN"/>
              </a:p>
            </c:txPr>
            <c:dLblPos val="r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Sheet2!$A$2:$A$13</c:f>
              <c:strCache>
                <c:ptCount val="12"/>
                <c:pt idx="0">
                  <c:v>2021年1-5月</c:v>
                </c:pt>
                <c:pt idx="1">
                  <c:v>1-6月</c:v>
                </c:pt>
                <c:pt idx="2">
                  <c:v>1-7月</c:v>
                </c:pt>
                <c:pt idx="3">
                  <c:v>1-8月</c:v>
                </c:pt>
                <c:pt idx="4">
                  <c:v>1-9月</c:v>
                </c:pt>
                <c:pt idx="5">
                  <c:v>1-10月</c:v>
                </c:pt>
                <c:pt idx="6">
                  <c:v>1-11月</c:v>
                </c:pt>
                <c:pt idx="7">
                  <c:v>1-12月</c:v>
                </c:pt>
                <c:pt idx="8">
                  <c:v>2022年1-2月</c:v>
                </c:pt>
                <c:pt idx="9">
                  <c:v>1-3月</c:v>
                </c:pt>
                <c:pt idx="10">
                  <c:v>1-4月</c:v>
                </c:pt>
                <c:pt idx="11">
                  <c:v>1-5月</c:v>
                </c:pt>
              </c:strCache>
            </c:strRef>
          </c:cat>
          <c:val>
            <c:numRef>
              <c:f>Sheet2!$B$2:$B$13</c:f>
              <c:numCache>
                <c:formatCode>General</c:formatCode>
                <c:ptCount val="12"/>
                <c:pt idx="0">
                  <c:v>13.3</c:v>
                </c:pt>
                <c:pt idx="1">
                  <c:v>13.6</c:v>
                </c:pt>
                <c:pt idx="2">
                  <c:v>13.6</c:v>
                </c:pt>
                <c:pt idx="3">
                  <c:v>15.6</c:v>
                </c:pt>
                <c:pt idx="4">
                  <c:v>17.600000000000001</c:v>
                </c:pt>
                <c:pt idx="5">
                  <c:v>17.7</c:v>
                </c:pt>
                <c:pt idx="6">
                  <c:v>18.600000000000001</c:v>
                </c:pt>
                <c:pt idx="7">
                  <c:v>17.600000000000001</c:v>
                </c:pt>
                <c:pt idx="8">
                  <c:v>8.4</c:v>
                </c:pt>
                <c:pt idx="9">
                  <c:v>-0.60000000000000164</c:v>
                </c:pt>
                <c:pt idx="10">
                  <c:v>-2.7</c:v>
                </c:pt>
                <c:pt idx="11">
                  <c:v>-0.4</c:v>
                </c:pt>
              </c:numCache>
            </c:numRef>
          </c:val>
        </c:ser>
        <c:dLbls>
          <c:showVal val="1"/>
        </c:dLbls>
        <c:marker val="1"/>
        <c:axId val="124544128"/>
        <c:axId val="124545664"/>
      </c:lineChart>
      <c:catAx>
        <c:axId val="124544128"/>
        <c:scaling>
          <c:orientation val="minMax"/>
        </c:scaling>
        <c:axPos val="b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黑体" panose="02010609060101010101" charset="-122"/>
                <a:cs typeface="Times New Roman" panose="02020603050405020304" charset="0"/>
              </a:defRPr>
            </a:pPr>
            <a:endParaRPr lang="zh-CN"/>
          </a:p>
        </c:txPr>
        <c:crossAx val="124545664"/>
        <c:crosses val="autoZero"/>
        <c:auto val="1"/>
        <c:lblAlgn val="ctr"/>
        <c:lblOffset val="100"/>
      </c:catAx>
      <c:valAx>
        <c:axId val="124545664"/>
        <c:scaling>
          <c:orientation val="minMax"/>
        </c:scaling>
        <c:axPos val="l"/>
        <c:majorGridlines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4544128"/>
        <c:crosses val="autoZero"/>
        <c:crossBetween val="between"/>
      </c:valAx>
    </c:plotArea>
    <c:plotVisOnly val="1"/>
    <c:dispBlanksAs val="gap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  <a:endParaRPr lang="zh-CN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view3D>
      <c:rotX val="30"/>
      <c:depthPercent val="100"/>
      <c:perspective val="30"/>
    </c:view3D>
    <c:plotArea>
      <c:layout/>
      <c:pie3DChart>
        <c:varyColors val="1"/>
        <c:ser>
          <c:idx val="0"/>
          <c:order val="0"/>
          <c:explosion val="1"/>
          <c:dLbls>
            <c:dLbl>
              <c:idx val="0"/>
              <c:layout>
                <c:manualLayout>
                  <c:x val="-0.15968871023989101"/>
                  <c:y val="9.3309186351706E-2"/>
                </c:manualLayout>
              </c:layout>
              <c:tx>
                <c:rich>
                  <a:bodyPr/>
                  <a:lstStyle/>
                  <a:p>
                    <a:r>
                      <a:rPr lang="zh-CN" altLang="en-US" b="1">
                        <a:latin typeface="Times New Roman" panose="02020603050405020304" charset="0"/>
                        <a:ea typeface="黑体" panose="02010609060101010101" charset="-122"/>
                        <a:cs typeface="Times New Roman" panose="02020603050405020304" charset="0"/>
                      </a:rPr>
                      <a:t>欧盟</a:t>
                    </a:r>
                    <a:r>
                      <a:rPr lang="en-US" altLang="zh-CN" b="1" baseline="0">
                        <a:latin typeface="Times New Roman" panose="02020603050405020304" charset="0"/>
                        <a:ea typeface="黑体" panose="02010609060101010101" charset="-122"/>
                        <a:cs typeface="Times New Roman" panose="02020603050405020304" charset="0"/>
                      </a:rPr>
                      <a:t>  </a:t>
                    </a:r>
                    <a:r>
                      <a:rPr lang="en-US" altLang="zh-CN" b="1">
                        <a:latin typeface="Times New Roman" panose="02020603050405020304" charset="0"/>
                        <a:ea typeface="黑体" panose="02010609060101010101" charset="-122"/>
                        <a:cs typeface="Times New Roman" panose="02020603050405020304" charset="0"/>
                      </a:rPr>
                      <a:t> 16.9% </a:t>
                    </a:r>
                    <a:endParaRPr lang="zh-CN" altLang="en-US" b="1">
                      <a:latin typeface="Times New Roman" panose="02020603050405020304" charset="0"/>
                      <a:ea typeface="黑体" panose="02010609060101010101" charset="-122"/>
                      <a:cs typeface="Times New Roman" panose="02020603050405020304" charset="0"/>
                    </a:endParaRPr>
                  </a:p>
                </c:rich>
              </c:tx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1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charset="0"/>
                        <a:ea typeface="黑体" panose="02010609060101010101" charset="-122"/>
                        <a:cs typeface="Times New Roman" panose="02020603050405020304" charset="0"/>
                      </a:defRPr>
                    </a:pPr>
                    <a:r>
                      <a:rPr lang="zh-CN" altLang="en-US" b="1">
                        <a:solidFill>
                          <a:sysClr val="windowText" lastClr="000000"/>
                        </a:solidFill>
                        <a:latin typeface="Times New Roman" panose="02020603050405020304" charset="0"/>
                        <a:ea typeface="黑体" panose="02010609060101010101" charset="-122"/>
                        <a:cs typeface="Times New Roman" panose="02020603050405020304" charset="0"/>
                      </a:rPr>
                      <a:t>日本</a:t>
                    </a:r>
                    <a:r>
                      <a:rPr lang="en-US" altLang="zh-CN" b="1" baseline="0">
                        <a:solidFill>
                          <a:sysClr val="windowText" lastClr="000000"/>
                        </a:solidFill>
                        <a:latin typeface="Times New Roman" panose="02020603050405020304" charset="0"/>
                        <a:ea typeface="黑体" panose="02010609060101010101" charset="-122"/>
                        <a:cs typeface="Times New Roman" panose="02020603050405020304" charset="0"/>
                      </a:rPr>
                      <a:t>  12.0</a:t>
                    </a:r>
                    <a:r>
                      <a:rPr lang="en-US" altLang="zh-CN" b="1">
                        <a:solidFill>
                          <a:sysClr val="windowText" lastClr="000000"/>
                        </a:solidFill>
                        <a:latin typeface="Times New Roman" panose="02020603050405020304" charset="0"/>
                        <a:ea typeface="黑体" panose="02010609060101010101" charset="-122"/>
                        <a:cs typeface="Times New Roman" panose="02020603050405020304" charset="0"/>
                      </a:rPr>
                      <a:t>%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zh-CN" altLang="en-US" b="1">
                        <a:latin typeface="Times New Roman" panose="02020603050405020304" charset="0"/>
                        <a:ea typeface="黑体" panose="02010609060101010101" charset="-122"/>
                        <a:cs typeface="Times New Roman" panose="02020603050405020304" charset="0"/>
                      </a:rPr>
                      <a:t>美国</a:t>
                    </a:r>
                    <a:r>
                      <a:rPr lang="zh-CN" altLang="en-US" b="1" baseline="0">
                        <a:latin typeface="Times New Roman" panose="02020603050405020304" charset="0"/>
                        <a:ea typeface="黑体" panose="02010609060101010101" charset="-122"/>
                        <a:cs typeface="Times New Roman" panose="02020603050405020304" charset="0"/>
                      </a:rPr>
                      <a:t>   </a:t>
                    </a:r>
                    <a:r>
                      <a:rPr lang="en-US" altLang="zh-CN" b="1">
                        <a:latin typeface="Times New Roman" panose="02020603050405020304" charset="0"/>
                        <a:ea typeface="黑体" panose="02010609060101010101" charset="-122"/>
                        <a:cs typeface="Times New Roman" panose="02020603050405020304" charset="0"/>
                      </a:rPr>
                      <a:t>8.9% </a:t>
                    </a:r>
                    <a:endParaRPr lang="zh-CN" altLang="en-US" b="1">
                      <a:latin typeface="Times New Roman" panose="02020603050405020304" charset="0"/>
                      <a:ea typeface="黑体" panose="02010609060101010101" charset="-122"/>
                      <a:cs typeface="Times New Roman" panose="02020603050405020304" charset="0"/>
                    </a:endParaRPr>
                  </a:p>
                </c:rich>
              </c:tx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zh-CN" altLang="en-US" b="1">
                        <a:latin typeface="Times New Roman" panose="02020603050405020304" charset="0"/>
                        <a:ea typeface="黑体" panose="02010609060101010101" charset="-122"/>
                        <a:cs typeface="Times New Roman" panose="02020603050405020304" charset="0"/>
                      </a:rPr>
                      <a:t>韩国</a:t>
                    </a:r>
                    <a:r>
                      <a:rPr lang="en-US" altLang="zh-CN" b="1" baseline="0">
                        <a:latin typeface="Times New Roman" panose="02020603050405020304" charset="0"/>
                        <a:ea typeface="黑体" panose="02010609060101010101" charset="-122"/>
                        <a:cs typeface="Times New Roman" panose="02020603050405020304" charset="0"/>
                      </a:rPr>
                      <a:t>  7.9</a:t>
                    </a:r>
                    <a:endParaRPr lang="en-US" altLang="zh-CN" b="1">
                      <a:latin typeface="Times New Roman" panose="02020603050405020304" charset="0"/>
                      <a:ea typeface="黑体" panose="02010609060101010101" charset="-122"/>
                      <a:cs typeface="Times New Roman" panose="02020603050405020304" charset="0"/>
                    </a:endParaRPr>
                  </a:p>
                </c:rich>
              </c:tx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zh-CN" altLang="en-US" b="1">
                        <a:latin typeface="Times New Roman" panose="02020603050405020304" charset="0"/>
                        <a:ea typeface="黑体" panose="02010609060101010101" charset="-122"/>
                        <a:cs typeface="Times New Roman" panose="02020603050405020304" charset="0"/>
                      </a:rPr>
                      <a:t>东盟</a:t>
                    </a:r>
                    <a:r>
                      <a:rPr lang="zh-CN" altLang="en-US" b="1" baseline="0">
                        <a:latin typeface="Times New Roman" panose="02020603050405020304" charset="0"/>
                        <a:ea typeface="黑体" panose="02010609060101010101" charset="-122"/>
                        <a:cs typeface="Times New Roman" panose="02020603050405020304" charset="0"/>
                      </a:rPr>
                      <a:t>  </a:t>
                    </a:r>
                    <a:r>
                      <a:rPr lang="en-US" altLang="zh-CN" b="1">
                        <a:latin typeface="Times New Roman" panose="02020603050405020304" charset="0"/>
                        <a:ea typeface="黑体" panose="02010609060101010101" charset="-122"/>
                        <a:cs typeface="Times New Roman" panose="02020603050405020304" charset="0"/>
                      </a:rPr>
                      <a:t>7.9% </a:t>
                    </a:r>
                    <a:endParaRPr lang="zh-CN" altLang="en-US" b="1">
                      <a:latin typeface="Times New Roman" panose="02020603050405020304" charset="0"/>
                      <a:ea typeface="黑体" panose="02010609060101010101" charset="-122"/>
                      <a:cs typeface="Times New Roman" panose="02020603050405020304" charset="0"/>
                    </a:endParaRPr>
                  </a:p>
                </c:rich>
              </c:tx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22533022533022501"/>
                  <c:y val="3.0596325459317602E-2"/>
                </c:manualLayout>
              </c:layout>
              <c:tx>
                <c:rich>
                  <a:bodyPr/>
                  <a:lstStyle/>
                  <a:p>
                    <a:r>
                      <a:rPr lang="zh-CN" altLang="en-US" b="1">
                        <a:latin typeface="Times New Roman" panose="02020603050405020304" charset="0"/>
                        <a:ea typeface="黑体" panose="02010609060101010101" charset="-122"/>
                        <a:cs typeface="Times New Roman" panose="02020603050405020304" charset="0"/>
                      </a:rPr>
                      <a:t>其他</a:t>
                    </a:r>
                    <a:r>
                      <a:rPr lang="en-US" altLang="zh-CN" b="1" baseline="0">
                        <a:latin typeface="Times New Roman" panose="02020603050405020304" charset="0"/>
                        <a:ea typeface="黑体" panose="02010609060101010101" charset="-122"/>
                        <a:cs typeface="Times New Roman" panose="02020603050405020304" charset="0"/>
                      </a:rPr>
                      <a:t>  46.4</a:t>
                    </a:r>
                    <a:r>
                      <a:rPr lang="en-US" altLang="zh-CN" b="1">
                        <a:latin typeface="Times New Roman" panose="02020603050405020304" charset="0"/>
                        <a:ea typeface="黑体" panose="02010609060101010101" charset="-122"/>
                        <a:cs typeface="Times New Roman" panose="02020603050405020304" charset="0"/>
                      </a:rPr>
                      <a:t>% </a:t>
                    </a:r>
                    <a:endParaRPr lang="zh-CN" altLang="en-US" b="1">
                      <a:latin typeface="Times New Roman" panose="02020603050405020304" charset="0"/>
                      <a:ea typeface="黑体" panose="02010609060101010101" charset="-122"/>
                      <a:cs typeface="Times New Roman" panose="02020603050405020304" charset="0"/>
                    </a:endParaRPr>
                  </a:p>
                </c:rich>
              </c:tx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黑体" panose="02010609060101010101" charset="-122"/>
                    <a:cs typeface="Times New Roman" panose="02020603050405020304" charset="0"/>
                  </a:defRPr>
                </a:pPr>
                <a:endParaRPr lang="zh-CN"/>
              </a:p>
            </c:txPr>
            <c:dLblPos val="bestFit"/>
            <c:showVal val="1"/>
            <c:showCatName val="1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饼状图!$B$6:$B$11</c:f>
              <c:strCache>
                <c:ptCount val="6"/>
                <c:pt idx="0">
                  <c:v>欧盟(27国，不含英国)</c:v>
                </c:pt>
                <c:pt idx="1">
                  <c:v>日本</c:v>
                </c:pt>
                <c:pt idx="2">
                  <c:v>美国</c:v>
                </c:pt>
                <c:pt idx="3">
                  <c:v>韩国</c:v>
                </c:pt>
                <c:pt idx="4">
                  <c:v>东盟</c:v>
                </c:pt>
                <c:pt idx="5">
                  <c:v>其他</c:v>
                </c:pt>
              </c:strCache>
            </c:strRef>
          </c:cat>
          <c:val>
            <c:numRef>
              <c:f>饼状图!$C$6:$C$11</c:f>
              <c:numCache>
                <c:formatCode>0.0_ </c:formatCode>
                <c:ptCount val="6"/>
                <c:pt idx="0">
                  <c:v>16.899999999999999</c:v>
                </c:pt>
                <c:pt idx="1">
                  <c:v>12</c:v>
                </c:pt>
                <c:pt idx="2">
                  <c:v>8.9</c:v>
                </c:pt>
                <c:pt idx="3">
                  <c:v>7.9</c:v>
                </c:pt>
                <c:pt idx="4">
                  <c:v>7.9</c:v>
                </c:pt>
                <c:pt idx="5">
                  <c:v>46.4</c:v>
                </c:pt>
              </c:numCache>
            </c:numRef>
          </c:val>
        </c:ser>
        <c:dLbls>
          <c:showVal val="1"/>
          <c:showCatName val="1"/>
        </c:dLbls>
      </c:pie3DChart>
      <c:spPr>
        <a:ln>
          <a:noFill/>
        </a:ln>
      </c:spPr>
    </c:plotArea>
    <c:plotVisOnly val="1"/>
    <c:dispBlanksAs val="zero"/>
  </c:chart>
  <c:txPr>
    <a:bodyPr/>
    <a:lstStyle/>
    <a:p>
      <a:pPr>
        <a:defRPr lang="zh-CN"/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7"/>
  </customShpExts>
</s:customData>
</file>

<file path=customXml/itemProps1.xml><?xml version="1.0" encoding="utf-8"?>
<ds:datastoreItem xmlns:ds="http://schemas.openxmlformats.org/officeDocument/2006/customXml" ds:itemID="{F0DF5708-234C-43CD-A7CC-F1C63FEE61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955</Words>
  <Characters>5445</Characters>
  <Application>Microsoft Office Word</Application>
  <DocSecurity>0</DocSecurity>
  <Lines>45</Lines>
  <Paragraphs>12</Paragraphs>
  <ScaleCrop>false</ScaleCrop>
  <Company>Lenovo</Company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244</cp:revision>
  <cp:lastPrinted>2022-06-29T05:54:00Z</cp:lastPrinted>
  <dcterms:created xsi:type="dcterms:W3CDTF">2022-04-01T10:28:00Z</dcterms:created>
  <dcterms:modified xsi:type="dcterms:W3CDTF">2022-07-04T02:57:00Z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D1A1C446302547469374B08C4031AE73</vt:lpwstr>
  </property>
</Properties>
</file>