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“证照分离”改革全覆盖试点事项清单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（中央层面设定</w:t>
      </w:r>
      <w:r>
        <w:rPr>
          <w:rFonts w:hint="default" w:ascii="Times New Roman" w:hAnsi="Times New Roman" w:eastAsia="方正小标宋简体" w:cs="Times New Roman"/>
          <w:sz w:val="44"/>
          <w:szCs w:val="44"/>
        </w:rPr>
        <w:t>，2019</w:t>
      </w:r>
      <w:r>
        <w:rPr>
          <w:rFonts w:hint="eastAsia" w:ascii="方正小标宋简体" w:hAnsi="方正小标宋简体" w:eastAsia="方正小标宋简体" w:cs="方正小标宋简体"/>
          <w:sz w:val="44"/>
          <w:szCs w:val="44"/>
        </w:rPr>
        <w:t>年版）</w:t>
      </w:r>
    </w:p>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（共523项）</w:t>
      </w:r>
    </w:p>
    <w:p>
      <w:pPr>
        <w:spacing w:beforeLines="0" w:afterLines="0" w:line="200" w:lineRule="exact"/>
        <w:jc w:val="center"/>
        <w:rPr>
          <w:rFonts w:eastAsia="方正小标宋简体"/>
          <w:sz w:val="30"/>
          <w:szCs w:val="30"/>
        </w:rPr>
      </w:pPr>
    </w:p>
    <w:p>
      <w:pPr>
        <w:spacing w:line="200" w:lineRule="exact"/>
        <w:jc w:val="center"/>
        <w:rPr>
          <w:rFonts w:ascii="楷体_GB2312" w:eastAsia="楷体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327"/>
        <w:gridCol w:w="567"/>
        <w:gridCol w:w="851"/>
        <w:gridCol w:w="850"/>
        <w:gridCol w:w="835"/>
        <w:gridCol w:w="850"/>
        <w:gridCol w:w="266"/>
        <w:gridCol w:w="267"/>
        <w:gridCol w:w="240"/>
        <w:gridCol w:w="240"/>
        <w:gridCol w:w="171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327"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序号</w:t>
            </w:r>
          </w:p>
        </w:tc>
        <w:tc>
          <w:tcPr>
            <w:tcW w:w="567"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主管</w:t>
            </w:r>
          </w:p>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部门</w:t>
            </w:r>
          </w:p>
        </w:tc>
        <w:tc>
          <w:tcPr>
            <w:tcW w:w="851"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改革</w:t>
            </w:r>
          </w:p>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事项</w:t>
            </w:r>
          </w:p>
        </w:tc>
        <w:tc>
          <w:tcPr>
            <w:tcW w:w="850"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许可证件</w:t>
            </w:r>
          </w:p>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名称</w:t>
            </w:r>
          </w:p>
        </w:tc>
        <w:tc>
          <w:tcPr>
            <w:tcW w:w="835"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设定依据</w:t>
            </w:r>
          </w:p>
        </w:tc>
        <w:tc>
          <w:tcPr>
            <w:tcW w:w="850"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审批层级</w:t>
            </w:r>
          </w:p>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和部门</w:t>
            </w:r>
          </w:p>
        </w:tc>
        <w:tc>
          <w:tcPr>
            <w:tcW w:w="1013" w:type="dxa"/>
            <w:gridSpan w:val="4"/>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改革方式</w:t>
            </w:r>
          </w:p>
        </w:tc>
        <w:tc>
          <w:tcPr>
            <w:tcW w:w="1718"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具体改革举措</w:t>
            </w:r>
          </w:p>
        </w:tc>
        <w:tc>
          <w:tcPr>
            <w:tcW w:w="2505" w:type="dxa"/>
            <w:vMerge w:val="restart"/>
            <w:noWrap w:val="0"/>
            <w:vAlign w:val="center"/>
          </w:tcPr>
          <w:p>
            <w:pPr>
              <w:widowControl/>
              <w:spacing w:line="200" w:lineRule="exact"/>
              <w:contextualSpacing/>
              <w:jc w:val="center"/>
              <w:rPr>
                <w:rFonts w:ascii="Times New Roman" w:hAnsi="Times New Roman" w:eastAsia="黑体" w:cs="Times New Roman"/>
                <w:bCs/>
                <w:kern w:val="0"/>
                <w:sz w:val="15"/>
                <w:szCs w:val="15"/>
              </w:rPr>
            </w:pPr>
            <w:r>
              <w:rPr>
                <w:rFonts w:ascii="Times New Roman" w:hAnsi="Times New Roman" w:eastAsia="黑体" w:cs="Times New Roman"/>
                <w:bCs/>
                <w:kern w:val="0"/>
                <w:sz w:val="15"/>
                <w:szCs w:val="15"/>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327" w:type="dxa"/>
            <w:vMerge w:val="continue"/>
            <w:noWrap w:val="0"/>
            <w:vAlign w:val="center"/>
          </w:tcPr>
          <w:p>
            <w:pPr>
              <w:widowControl/>
              <w:spacing w:line="200" w:lineRule="exact"/>
              <w:contextualSpacing/>
              <w:jc w:val="center"/>
              <w:rPr>
                <w:rFonts w:ascii="Times New Roman" w:hAnsi="Times New Roman" w:cs="Times New Roman"/>
                <w:b/>
                <w:bCs/>
                <w:kern w:val="0"/>
                <w:sz w:val="15"/>
                <w:szCs w:val="15"/>
              </w:rPr>
            </w:pPr>
          </w:p>
        </w:tc>
        <w:tc>
          <w:tcPr>
            <w:tcW w:w="567"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51"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50"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35"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850"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266" w:type="dxa"/>
            <w:noWrap w:val="0"/>
            <w:vAlign w:val="center"/>
          </w:tcPr>
          <w:p>
            <w:pPr>
              <w:widowControl/>
              <w:spacing w:line="200" w:lineRule="exact"/>
              <w:contextualSpacing/>
              <w:jc w:val="center"/>
              <w:rPr>
                <w:rFonts w:ascii="Times New Roman" w:hAnsi="Times New Roman" w:cs="Times New Roman"/>
                <w:bCs/>
                <w:spacing w:val="-16"/>
                <w:kern w:val="0"/>
                <w:sz w:val="15"/>
                <w:szCs w:val="15"/>
              </w:rPr>
            </w:pPr>
            <w:r>
              <w:rPr>
                <w:rFonts w:ascii="Times New Roman" w:hAnsi="Times New Roman" w:cs="Times New Roman"/>
                <w:bCs/>
                <w:spacing w:val="-16"/>
                <w:kern w:val="0"/>
                <w:sz w:val="15"/>
                <w:szCs w:val="15"/>
              </w:rPr>
              <w:t>直接取消审批</w:t>
            </w:r>
          </w:p>
        </w:tc>
        <w:tc>
          <w:tcPr>
            <w:tcW w:w="267" w:type="dxa"/>
            <w:noWrap w:val="0"/>
            <w:vAlign w:val="center"/>
          </w:tcPr>
          <w:p>
            <w:pPr>
              <w:widowControl/>
              <w:spacing w:line="200" w:lineRule="exact"/>
              <w:contextualSpacing/>
              <w:jc w:val="center"/>
              <w:rPr>
                <w:rFonts w:ascii="Times New Roman" w:hAnsi="Times New Roman" w:cs="Times New Roman"/>
                <w:bCs/>
                <w:spacing w:val="-16"/>
                <w:kern w:val="0"/>
                <w:sz w:val="15"/>
                <w:szCs w:val="15"/>
              </w:rPr>
            </w:pPr>
            <w:r>
              <w:rPr>
                <w:rFonts w:ascii="Times New Roman" w:hAnsi="Times New Roman" w:cs="Times New Roman"/>
                <w:bCs/>
                <w:spacing w:val="-16"/>
                <w:kern w:val="0"/>
                <w:sz w:val="15"/>
                <w:szCs w:val="15"/>
              </w:rPr>
              <w:t>审批改为备案</w:t>
            </w:r>
          </w:p>
        </w:tc>
        <w:tc>
          <w:tcPr>
            <w:tcW w:w="240" w:type="dxa"/>
            <w:noWrap w:val="0"/>
            <w:vAlign w:val="center"/>
          </w:tcPr>
          <w:p>
            <w:pPr>
              <w:widowControl/>
              <w:spacing w:line="200" w:lineRule="exact"/>
              <w:contextualSpacing/>
              <w:jc w:val="center"/>
              <w:rPr>
                <w:rFonts w:ascii="Times New Roman" w:hAnsi="Times New Roman" w:cs="Times New Roman"/>
                <w:bCs/>
                <w:spacing w:val="-16"/>
                <w:kern w:val="0"/>
                <w:sz w:val="15"/>
                <w:szCs w:val="15"/>
              </w:rPr>
            </w:pPr>
            <w:r>
              <w:rPr>
                <w:rFonts w:ascii="Times New Roman" w:hAnsi="Times New Roman" w:cs="Times New Roman"/>
                <w:bCs/>
                <w:spacing w:val="-16"/>
                <w:kern w:val="0"/>
                <w:sz w:val="15"/>
                <w:szCs w:val="15"/>
              </w:rPr>
              <w:t>实行告知承诺</w:t>
            </w:r>
          </w:p>
        </w:tc>
        <w:tc>
          <w:tcPr>
            <w:tcW w:w="240" w:type="dxa"/>
            <w:noWrap w:val="0"/>
            <w:vAlign w:val="center"/>
          </w:tcPr>
          <w:p>
            <w:pPr>
              <w:widowControl/>
              <w:spacing w:line="200" w:lineRule="exact"/>
              <w:contextualSpacing/>
              <w:jc w:val="center"/>
              <w:rPr>
                <w:rFonts w:ascii="Times New Roman" w:hAnsi="Times New Roman" w:cs="Times New Roman"/>
                <w:bCs/>
                <w:spacing w:val="-16"/>
                <w:kern w:val="0"/>
                <w:sz w:val="15"/>
                <w:szCs w:val="15"/>
              </w:rPr>
            </w:pPr>
            <w:r>
              <w:rPr>
                <w:rFonts w:ascii="Times New Roman" w:hAnsi="Times New Roman" w:cs="Times New Roman"/>
                <w:bCs/>
                <w:spacing w:val="-16"/>
                <w:kern w:val="0"/>
                <w:sz w:val="15"/>
                <w:szCs w:val="15"/>
              </w:rPr>
              <w:t>优化审批服务</w:t>
            </w:r>
          </w:p>
        </w:tc>
        <w:tc>
          <w:tcPr>
            <w:tcW w:w="1718"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c>
          <w:tcPr>
            <w:tcW w:w="2505" w:type="dxa"/>
            <w:vMerge w:val="continue"/>
            <w:noWrap w:val="0"/>
            <w:vAlign w:val="center"/>
          </w:tcPr>
          <w:p>
            <w:pPr>
              <w:widowControl/>
              <w:spacing w:line="200" w:lineRule="exact"/>
              <w:contextualSpacing/>
              <w:jc w:val="left"/>
              <w:rPr>
                <w:rFonts w:ascii="Times New Roman" w:hAnsi="Times New Roman" w:cs="Times New Roman"/>
                <w:b/>
                <w:bCs/>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0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对外贸易经营者备案登记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对外贸易经营者备案表</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《中华人民共和国对外贸易法》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县级以上地方商务部门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根据全国人大常委会授权决定，暂时调整适用《中华人民共和国对外贸易法》关于“对外贸易经营者备案登记”的规定，取消“对外贸易经营者备案登记。</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拖拉机驾驶培训学校、驾驶培训班资格认定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拖拉机驾驶培训许可证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《中华人民共和国道路交通安全法》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市级农业（农机）行政主管部门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根据全国人大常委会授权决定，暂时调整适用《中华人民共和国道路交通安全法》关于“拖拉机驾驶培训学校、驾驶培训班”的规定，取消审批。</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p>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消防技术服务机构资质审批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消防技术服务机构资质证书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《中华人民共和国消防法》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省级消防救援机构</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根据全国人大常委会授权决定，暂时调整适用《中华人民共和国消防法》关于“消防技术服务机构资质审批”的规定，取消审批。</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典当业特种行业许可证核发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典当业特种行业许可证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暂时调整适用《国务院对确需保留的行政审批项目设定行政许可的决定》关于“典当业特种行业许可证核发”的规定，取消审批。</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工程造价咨询企业甲级资质认定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工程造价咨询企业甲级资质证书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453" w:hRule="atLeast"/>
          <w:jc w:val="center"/>
        </w:trPr>
        <w:tc>
          <w:tcPr>
            <w:tcW w:w="327" w:type="dxa"/>
            <w:shd w:val="clear" w:color="auto" w:fill="auto"/>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w:t>
            </w:r>
          </w:p>
        </w:tc>
        <w:tc>
          <w:tcPr>
            <w:tcW w:w="5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工程造价咨询企业乙级资质认定</w:t>
            </w:r>
          </w:p>
        </w:tc>
        <w:tc>
          <w:tcPr>
            <w:tcW w:w="850"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工程造价咨询企业乙级资质证书</w:t>
            </w:r>
          </w:p>
        </w:tc>
        <w:tc>
          <w:tcPr>
            <w:tcW w:w="835"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2505"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国际客船、散装液体危险品船运输业务经营审批（初审）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《中华人民共和国国际海运条例》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取消“国际客船、散装液体危险品船运输业务经营审批（初审）”。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交通运输部实施的“国际客船、散装液体危险品船运输业务经营审批”，对原初审审查事项进行审核。2.开展“双随机、一公开”监管，发现违法违规行为要依法查处并公开结果。3.建立国际船舶运输企业信用档案并向社会公开信用记录，对严重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从事大陆与台湾间海上运输业务许可（初审）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取消“从事大陆与台湾间海上运输业务许可（初审）”。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交通运输部实施的“从事大陆与台湾间海上运输业务许可”，对原初审审查事项进行审核。2.开展“双随机、一公开”监管，发现违法违规行为要依法查处并公开结果。3.加强信用监管，建立有关海运企业信用档案并向社会公开信用记录，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85"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石油成品油批发经营资格审批（初审）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省级商务部门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暂时调整适用《国务院对确需保留的行政审批项目设定行政许可的决定》关于“石油成品油批发经营资格审批”的规定，取消初审。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1.开展“双随机、一公开”监管。2.加强信用监管，向社会公布相关经营主体信用状况，对失信主体开展联合惩戒，对有不良信用记录的经营主体提高检查频次。3.发挥行业协会自律作用。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石油成品油批发经营资格审批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原油销售经营批准证书、成品油批发经营批准证书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暂时调整适用《国务院对确需保留的行政审批项目设定行政许可的决定》关于“石油成品油批发经营资格审批”的规定，取消审批。</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1.开展“双随机、一公开”监管。2.加强信用监管，向社会公布相关经营主体信用状况，对失信主体开展联合惩戒，对有不良信用记录的经营主体提高检查频次。3.发挥行业协会自律作用。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石油成品油仓储经营资格审批（初审）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省级商务部门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暂时调整适用《国务院对确需保留的行政审批项目设定行政许可的决定》关于“石油成品油仓储经营资格审批”的规定，取消初审。</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1.开展“双随机、一公开”监管。2.加强信用监管，向社会公布相关经营主体信用状况，对失信主体开展联合惩戒，对有不良信用记录的经营主体提高检查频次。3.发挥行业协会自律作用。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石油成品油仓储经营资格审批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原油仓储经营批准证书、成品油仓储经营批准证书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暂时调整适用《国务院对确需保留的行政审批项目设定行政许可的决定》关于“石油成品油仓储经营资格审批”的规定，取消审批。</w:t>
            </w:r>
          </w:p>
        </w:tc>
        <w:tc>
          <w:tcPr>
            <w:tcW w:w="2505" w:type="dxa"/>
            <w:noWrap w:val="0"/>
            <w:vAlign w:val="center"/>
          </w:tcPr>
          <w:p>
            <w:pPr>
              <w:widowControl/>
              <w:spacing w:beforeLines="0" w:afterLines="0" w:line="180" w:lineRule="exact"/>
              <w:contextualSpacing/>
              <w:jc w:val="both"/>
              <w:rPr>
                <w:rFonts w:ascii="Times New Roman" w:hAnsi="Times New Roman" w:cs="Times New Roman"/>
                <w:sz w:val="15"/>
                <w:szCs w:val="15"/>
              </w:rPr>
            </w:pPr>
            <w:r>
              <w:rPr>
                <w:rFonts w:ascii="Times New Roman" w:hAnsi="Times New Roman" w:cs="Times New Roman"/>
                <w:kern w:val="0"/>
                <w:sz w:val="15"/>
                <w:szCs w:val="15"/>
              </w:rPr>
              <w:t>1.开展“双随机、一公开”监管。2.加强信用监管，向社会公布相关经营主体信用状况，对失信主体开展联合惩戒，对有不良信用记录的经营主体提高检查频次。3.发挥行业协会自律作用。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从事强制性认证以及相关活动的检查机构指定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《中华人民共和国认证认可条例》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w:t>
            </w:r>
            <w:r>
              <w:rPr>
                <w:rFonts w:hint="default" w:ascii="Times New Roman" w:hAnsi="Times New Roman" w:cs="Times New Roman"/>
                <w:kern w:val="0"/>
                <w:sz w:val="15"/>
                <w:szCs w:val="15"/>
              </w:rPr>
              <w:t xml:space="preserve"> </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暂时调整适用《中华人民共和国认证认可条例》关于“从事强制性认证以及相关活动的检查机构指定”的规定，取消审批。</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向社会公开信用记录，建立工厂检查员黑名单制度。4.督促认可机构加强认可管理。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食品经营许可（仅销售预包装食品）</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报关企业注册登记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中华人民共和国报关单位注册登记证书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直属海关或者其授权的隶属海关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海关法》关于“报关企业注册登记”的规定，将许可改为备案。改革后，企业开展报关经营活动应持有营业执照并按要求进行备案。同时，将报关企业注册登记纳入“多证合一”范围，在企业登记注册环节一并办理备案手续。</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1.市场监管部门将备案信息推送至海关，海关做好对备案信息的核对工作。2.加强信用监管，综合运用稽查、缉私等方面数据，及时调整企业信用等级。3.加强报关企业年报管理。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诊所设置审批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暂时调整适用《医疗机构管理条例》关于“诊所设置审批”的规定，将诊所设置审批改为备案。改革后，诊所开展诊疗活动应持有营业执照并按要求进行备案。同时，取消设置诊所的规划限制。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诊所执业登记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医疗机构执业许可证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暂时调整适用《医疗机构管理条例》关于“诊所执业登记”的规定，将诊所执业登记改为备案。改革后，诊所开展诊疗活动应持有营业执照并按要求进行备案。同时，取消设置诊所的规划限制。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社会办医疗机构乙类大型医用设备配置许可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乙类大型医用设备配置许可证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暂时调整适用《医疗器械监督管理条例》关于“社会办医疗机构乙类大型医用设备配置许可”的规定，将许可改为备案。改革后，社会办医疗机构配置乙类大型医用设备，应按要求进行备案。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有不良信用记录的医疗机构，提高监督检查频次，发现违法违规行为要依法查处并公开结果。加强对未备案行为的监管。2.加强信用监管，向社会公布有关医疗机构信用状况，对严重失信主体依法实施行业禁入措施。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出口食品生产企业备案核准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出口食品生产企业备案证明</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主管海关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改革后，企业开展生产出口食品的经营活动应持有营业执照并按要求进行备案。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中国民航局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非经营性通用航空活动登记核准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非经营性通用航空登记证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对非经营性通用航空活动实行备案管理。改革后，非经营性通用航空活动主体应按要求向住所地民航地区管理局进行备案。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中国民航局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民航企业及机场联合、重组和改制审批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准予许可的批复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spacing w:val="-3"/>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spacing w:val="-3"/>
                <w:kern w:val="0"/>
                <w:sz w:val="15"/>
                <w:szCs w:val="15"/>
              </w:rPr>
            </w:pPr>
            <w:r>
              <w:rPr>
                <w:rFonts w:ascii="Times New Roman" w:hAnsi="Times New Roman" w:cs="Times New Roman"/>
                <w:spacing w:val="-3"/>
                <w:kern w:val="0"/>
                <w:sz w:val="15"/>
                <w:szCs w:val="15"/>
              </w:rPr>
              <w:t>暂时调整适用《国务院对确需保留的行政审批项目设定行政许可的决定》有关规定，将许可改为备案。改革后，实施联合重组改制行为的民航企业及机场，应按要求向其住所地民航地区管理局进行备案。</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1.开展“双随机、一公开”监管、重点监管和非现场监管，及时处理投诉举报。2.完善民航企业及机场年度报告制度。3.加强信用监管，对因严重失信行为被记入信用记录的企业依法实施联合惩戒。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p>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公众聚集场所投入使用、营业前消防安全检查</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公众聚集场所投入使用、营业前消防安全检查合格证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《中华人民共和国消防法》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设区的市、县级消防救援机构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当事人承诺符合消防安全标准并提供相关材料的，消防救援机构不再进行实质性审查，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92"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外商投资经营电信业务（第二类增值电信业务）审批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外商投资经营电信业务审定意见书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《外商投资电信企业管理规定》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对第二类增值电信业务中外方投资者基本情况及出资比例、申请经营的业务种类等材料实行告知承诺，当场作出审批决定。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1.对以告知承诺方式取得外商投资经营电信业务许可的经营者，加强对其承诺内容真实性的例行核查，发现实际情况与承诺不符的，依法予以处理。2.开展“双随机、一公开”监管，依法查处违法违规行为。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75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电信业务（第二类增值电信业务）经营许可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1.对经营第二类增值电信业务应当具备的法定条件和服务能力（包括主体、人员、场地、设施、信用、安全等）实行告知承诺，当场作出审批决定。2.健全有关管理平台，提升审批服务水平。</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保安培训许可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保安培训许可证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《保安服务管理条例》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1.一次性告知申请人申办保安培训许可证应具备的条件和需提交的材料。申请人承诺符合条件并提交材料的，当场作出审批决定。2.不再要求申请人提供相关人员无故意犯罪记录证明等材料。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旅馆业特种行业许可证核发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旅馆业特种行业许可证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《旅馆业治安管理办法》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1.加强对承诺内容真实性的核查，发现虚假承诺、承诺严重不实的要依法处理。2.开展“双随机、一公开”监管，依法查处违法违规行为。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公章刻制业特种行业许可证核发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公章刻制业特种行业许可证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《印铸刻字业暂行管理规则》</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一次性告知申请人申办公章刻制业特种行业许可证应具备的条件和需提交的材料（包括申请登记表、像片、略图、名册）。申请人承诺符合条件并提交材料的，当场作出审批决定。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1.加强对承诺内容真实性的核查，发现虚假承诺、承诺严重不实的要依法处理。2.开展“双随机、一公开”监管，依法查处违法违规行为。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互联网上网服务营业场所信息网络安全审核</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《互联网上网服务营业场所管理条例》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省、设区的市、县级公安机关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1.实行申请、审批全程网上办理。2.一次性告知申请人申办互联网上网服务营业场所信息安全审核应具备的条件和需提交的材料。申请人承诺符合条件并提交材料的，当场作出审批决定。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1.开展“双随机、一公开”监管，合理确定抽查比例。2.加强信用监管，建立从业人员信用档案，对失信主体开展联合惩戒。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2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财政部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会计师事务所分支机构设立审批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会计师事务所分所执业证书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《中华人民共和国注册会计师法》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省级财政部门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31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财政部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中介机构从事代理记账业务审批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代理记账许可证书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《中华人民共和国会计法》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县级财政部门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民办职业培训学校设立、分立、合并、变更及终止审批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民办学校办学许可证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《中华人民共和国民办教育促进法》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市、</w:t>
            </w:r>
            <w:r>
              <w:rPr>
                <w:rFonts w:ascii="Times New Roman" w:hAnsi="Times New Roman" w:cs="Times New Roman"/>
                <w:kern w:val="0"/>
                <w:sz w:val="15"/>
                <w:szCs w:val="15"/>
              </w:rPr>
              <w:t>县级人力资源社会保障部门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对承诺将在规定期限内具备举办者培养目标、办学规模、办学层次、办学形式、内部管理制度、资产来源、资金数额等条件的，经形式审查后当场作出审批决定。</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1.开展“双随机、一公开”监管，发现违法违规行为要依法查处并公开结果。2.加强信用监管，向社会公布民办职业培训学校信用状况，对失信主体开展联合惩戒。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经营性中外合作职业技能培训机构设立、分立、合并、变更、终止审批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中外合作办学许可证、内地与港澳台地区合作办学许可证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《中华人民共和国中外合作办学条例》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省级人力资源社会保障部门</w:t>
            </w:r>
            <w:r>
              <w:rPr>
                <w:rFonts w:hint="default" w:ascii="Times New Roman" w:hAnsi="Times New Roman" w:cs="Times New Roman"/>
                <w:kern w:val="0"/>
                <w:sz w:val="15"/>
                <w:szCs w:val="15"/>
              </w:rPr>
              <w:t>（委托设区的市级人力资源社会保障部门实施；以“下放”的方式赋权自贸区各片区管委会实施）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对承诺将在规定期限内具备机构负责人、师资和管理人员、经费保障、教学场所和设备、管理制度等条件的，经形式审查后当场作出审批决定。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1.开展“双随机、一公开”监管，发现违法违规行为要依法查处并公开结果。2.加强信用监管，向社会公布经营性中外合作职业技能培训机构信用状况，对失信主体开展联合惩戒。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人力资源服务许可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人力资源服务许可证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《中华人民共和国就业促进法》</w:t>
            </w:r>
            <w:r>
              <w:rPr>
                <w:rFonts w:ascii="Times New Roman" w:hAnsi="Times New Roman" w:cs="Times New Roman"/>
                <w:kern w:val="0"/>
                <w:sz w:val="15"/>
                <w:szCs w:val="15"/>
              </w:rPr>
              <w:br w:type="textWrapping"/>
            </w:r>
            <w:r>
              <w:rPr>
                <w:rFonts w:ascii="Times New Roman" w:hAnsi="Times New Roman" w:cs="Times New Roman"/>
                <w:kern w:val="0"/>
                <w:sz w:val="15"/>
                <w:szCs w:val="15"/>
              </w:rPr>
              <w:t>《人力资源市场暂行条例》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县级以上地方人力资源社会保障部门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有关单位承诺已具备明确的章程和管理制度、开展业务必备的固定场所和办公设施、一定数量具备相应职业资格的专职工作人员等条件的，经形式审查后当场作出审批决定。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1.开展“双随机、一公开”监管，发现违法违规行为的要依法查处并公开结果。2.加强信用监管，向社会公布人力资源服务机构信用状况，对失信主体开展联合惩戒。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29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城乡规划编制单位资质认定（乙级及以下）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城乡规划编制资质证书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《中华人民共和国城乡规划法》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spacing w:val="-3"/>
                <w:kern w:val="0"/>
                <w:sz w:val="15"/>
                <w:szCs w:val="15"/>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违反上级国土空间规划、未落实约束性指标和刚性管控要求的机构，实施重点监管。3.加强信用监管，向社会公布规划编制企业信用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辐射监测机构资质认定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省级生态环境部门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从事放射性污染监测工作的机构资质认定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放射性污染监测资质许可证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1.完善放射性监测机构制度管理体系。2.生态环境部门会同有关部门加强对各类放射性监测机构的监督检查。3.推动企业信息公开，加强社会监督。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spacing w:val="-3"/>
                <w:kern w:val="0"/>
                <w:sz w:val="15"/>
                <w:szCs w:val="15"/>
              </w:rPr>
            </w:pPr>
            <w:r>
              <w:rPr>
                <w:rFonts w:ascii="Times New Roman" w:hAnsi="Times New Roman" w:cs="Times New Roman"/>
                <w:spacing w:val="-3"/>
                <w:kern w:val="0"/>
                <w:sz w:val="15"/>
                <w:szCs w:val="15"/>
              </w:rPr>
              <w:t>建筑业企业资质认定（建筑工程、市政公用工程施工总承包一级）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建筑业企业资质证书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spacing w:val="-3"/>
                <w:kern w:val="0"/>
                <w:sz w:val="15"/>
                <w:szCs w:val="15"/>
              </w:rPr>
            </w:pPr>
            <w:r>
              <w:rPr>
                <w:rFonts w:ascii="Times New Roman" w:hAnsi="Times New Roman" w:cs="Times New Roman"/>
                <w:spacing w:val="-3"/>
                <w:kern w:val="0"/>
                <w:sz w:val="15"/>
                <w:szCs w:val="15"/>
              </w:rPr>
              <w:t>建筑业企业资质认定（施工总承包部分三级、专业承包部分三级、预拌混凝土、模板脚手架专业承包、燃气燃烧器具安装维修企业资质）</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建筑业企业资质证书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设区的市级住房城乡建设部门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spacing w:val="-3"/>
                <w:kern w:val="0"/>
                <w:sz w:val="15"/>
                <w:szCs w:val="15"/>
              </w:rPr>
              <w:t>建筑业企业资质认定（施工总承包部分二级、部分三级，专业承包部分一级、部分二级、部分三级，特种工程专业承包）</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建筑业企业资质证书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建设工程勘察企业资质认定（乙级及以下、劳务）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工程勘察资质证书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r>
              <w:rPr>
                <w:rFonts w:ascii="Times New Roman" w:hAnsi="Times New Roman" w:cs="Times New Roman"/>
                <w:kern w:val="0"/>
                <w:sz w:val="15"/>
                <w:szCs w:val="15"/>
              </w:rPr>
              <w:br w:type="textWrapping"/>
            </w:r>
            <w:r>
              <w:rPr>
                <w:rFonts w:ascii="Times New Roman" w:hAnsi="Times New Roman" w:cs="Times New Roman"/>
                <w:kern w:val="0"/>
                <w:sz w:val="15"/>
                <w:szCs w:val="15"/>
              </w:rPr>
              <w:t>《建设工程勘察设计管理条例》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建设工程设计企业资质认定（部分乙级及以下）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工程设计资质证书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r>
              <w:rPr>
                <w:rFonts w:ascii="Times New Roman" w:hAnsi="Times New Roman" w:cs="Times New Roman"/>
                <w:kern w:val="0"/>
                <w:sz w:val="15"/>
                <w:szCs w:val="15"/>
              </w:rPr>
              <w:br w:type="textWrapping"/>
            </w:r>
            <w:r>
              <w:rPr>
                <w:rFonts w:ascii="Times New Roman" w:hAnsi="Times New Roman" w:cs="Times New Roman"/>
                <w:kern w:val="0"/>
                <w:sz w:val="15"/>
                <w:szCs w:val="15"/>
              </w:rPr>
              <w:t>《建设工程勘察设计管理条例》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工程监理企业资质认定（房屋建筑工程、市政公用工程专业甲级）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工程监理企业资质认定（专业乙级、丙级、事务所）</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建筑施工企业安全生产许可证核发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建筑施工企业安全生产许可证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1.发现企业不符合承诺条件开展经营的责令限期整改，逾期不整改或整改后仍达不到要求的依法撤销许可证件。2.对企业安全生产管理不到位造成事故的，加大行政处罚力度。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从事生活垃圾（含粪便）经营性清扫、收集、运输、处理服务审批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从事生活垃圾（含粪便）经营性清扫、收集、运输、处理服务许可证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县级以上地方住房城乡建设（环境卫生）部门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申请人承诺已经具备许可条件的，经形式审查后当场作出审批决定。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1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水运工程监理企业乙级资质认定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对水运工程监理企业取得乙级资质应当具备的条件（包括人员、业绩、设备等）实行告知承诺，经形式审查后当场作出审批决定。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通过告知承诺方式取得资质认定的企业在一定期限内开展许可条件核查，发现虚假承诺或者承诺严重不实的要依法处理。2.开展“双随机、一公开”监管，发现违法违规行为要依法查处并公开结果。3.加强信用监管，向社会公布水运工程监理企业信用状况，建立健全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1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水运工程监理企业丙级资质认定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对水运工程监理企业取得丙级资质应当具备的条件（包括人员、业绩、设备等）实行告知承诺，经形式审查后当场作出审批决定。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通过告知承诺方式取得资质认定的企业在一定期限内开展许可条件核查，发现虚假承诺或者承诺严重不实的要依法处理。2.开展“双随机、一公开”监管，发现违法违规行为要依法查处并公开结果。3.加强信用监管，向社会公布水运工程监理企业信用状况，建立健全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01"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水运工程监理企业机电专项资质认定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对水运工程监理企业取得机电专项资质应当具备的条件（包括人员、业绩、设备等）实行告知承诺，经形式审查后当场作出审批决定。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通过告知承诺方式取得资质认定的企业在一定期限内开展许可条件核查，发现虚假承诺或者承诺严重不实的要依法处理。2.开展“双随机、一公开”监管，发现违法违规行为要依法查处并公开结果。3.加强信用监管，向社会公布水运工程监理企业信用状况，建立健全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65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公路工程专业丙级监理资质认定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对公路工程监理企业取得丙级资质应当具备的条件和技术能力（包括人员、仪器设备等）实行告知承诺，经形式审查后当场作出审批决定。</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通过告知承诺方式取得资质认定的企业，加强对其承诺内容真实性的核查，发现虚假承诺或者承诺严重不实的要依法处理。2.开展“双随机、一公开”监管，发现违法违规行为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道路货运经营许可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道路旅客运输站经营许可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港口（涉及客运和危险货物港口作业的经营项目除外）经营许可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《中华人民共和国港口法》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省级交通运输部门或所在地港口部门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1.推动实现申请、审批全程网上办理。2.对企业应当具备的条件和技术能力（包括人员、设施、设备等）实行告知承诺，经形式审查后当场作出审批决定。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1.对不符合承诺条件开展经营的要责令限期整改，逾期不整改或整改后仍达不到要求的，要依法撤销许可证件。2.加强信用监管，建立健全诚信管理制度，及时向社会公布港口企业信用状况。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3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水利工程质量检测单位资质认定（乙级）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水利工程质量检测单位资质等级证书（乙级）</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省水利厅</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1.按照水利部统一制定的格式，编制告知承诺书。2.对水利工程质量检测单位（乙级）应当具备的条件和技术能力（包括人员、仪器设备、认证参数等）实行告知承诺，发证前不再进行审查，当场作出审批决定。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生鲜乳准运证明核发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生鲜乳准运证明</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《乳品质量安全监督管理条例》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县级农业农村部门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1.开展“双随机、一公开”监管，发现违法违规行为要依法查处并公开结果。2.加强对生鲜乳运输车辆的监管，将车辆全部纳入监管监测信息系统，实时掌握运营情况。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兽药经营许可证核发（非生物制品类）</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设区的市、县级农业农村部门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一次性告知申请人申办兽药经营许可证应具备的条件和需提交的材料，申请人承诺符合条件并提交材料的，当场作出审批决定。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动物诊疗许可证核发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动物诊疗许可证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《中华人民共和国动物防疫法》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县级以上地方农业农村部门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对动物诊疗机构应当具备的条件和技术能力（包括面积、选址、布局、设施设备、制度、人员要求等）实行告知承诺，申请人承诺符合条件并提交材料的，当场作出审批决定。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1.开展“双随机、一公开”监管，发现违法违规行为要依法查处并公开结果。2.对以告知承诺方式取得经营许可证的企业，加强对其承诺内容真实性的核查，发现虚假承诺或承诺严重不实的要依法处理。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12"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从事拍卖业务许可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拍卖经营批准证书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《中华人民共和国拍卖法》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省级商务部门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1.加强部门间信息共享，统一归集企业信用信息，依法进行公示。2.完善拍卖企业年度核查制度。3.密切与有关部门的联系协调，加强跨部门监管。4.支持行业协会发挥自律作用。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旅行社设立许可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旅行社业务经营许可证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《中华人民共和国旅游法》</w:t>
            </w:r>
            <w:r>
              <w:rPr>
                <w:rFonts w:ascii="Times New Roman" w:hAnsi="Times New Roman" w:cs="Times New Roman"/>
                <w:kern w:val="0"/>
                <w:sz w:val="15"/>
                <w:szCs w:val="15"/>
              </w:rPr>
              <w:br w:type="textWrapping"/>
            </w:r>
            <w:r>
              <w:rPr>
                <w:rFonts w:ascii="Times New Roman" w:hAnsi="Times New Roman" w:cs="Times New Roman"/>
                <w:kern w:val="0"/>
                <w:sz w:val="15"/>
                <w:szCs w:val="15"/>
              </w:rPr>
              <w:t>《旅行社条例》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省、设区的市级文化和旅游部门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1.开展“双随机、一公开”监管，发现未经许可经营旅行社业务，出租、出借、转让业务经营许可证等违法违规行为的，要依法查处并公开结果。2.加强信用监管，对失信主体开展联合惩戒。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公共场所卫生许可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卫生许可证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《公共场所卫生管理条例》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县级卫生健康部门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对公共场所卫生许可应当具备的条件（空气、水质、采光、照明、噪音、顾客用具和卫生设施等符合卫生标准）实行告知承诺，经形式审查后当场作出审批决定。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1.开展“双随机、一公开”监管，发现违法违规行为的要依法查处并公开结果。2.加强信用监管，向社会公布卫生状况存在严重问题的公共场所信息。3.畅通投诉举报渠道，依法及时处理投诉举报。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81"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口岸卫生许可证（涉及公共场所）核发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国境口岸卫生许可证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《中华人民共和国国境卫生检疫法实施细则》</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主管海关</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申请人承诺经营场所选址、内部布局、卫生设施、经营场所内微小气候、从业人员合格证明、卫生管理制度及卫生管理人员等已符合许可条件的，经形式审查后当场作出审批决定。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许可证的企业，加强对其承诺内容真实性的核查，发现虚假承诺或承诺严重不实的要依法处理。2.开展“双随机、一公开”监管，发现违法违规行为的要依法查处并公开结果。3.对许可证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59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检验检测机构资质认定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检验检测机构资质认定证书</w:t>
            </w:r>
          </w:p>
        </w:tc>
        <w:tc>
          <w:tcPr>
            <w:tcW w:w="835" w:type="dxa"/>
            <w:noWrap w:val="0"/>
            <w:vAlign w:val="center"/>
          </w:tcPr>
          <w:p>
            <w:pPr>
              <w:widowControl/>
              <w:spacing w:beforeLines="0" w:afterLines="0" w:line="180" w:lineRule="exact"/>
              <w:contextualSpacing/>
              <w:jc w:val="both"/>
              <w:rPr>
                <w:rFonts w:ascii="Times New Roman" w:hAnsi="Times New Roman" w:cs="Times New Roman"/>
                <w:spacing w:val="-9"/>
                <w:kern w:val="0"/>
                <w:sz w:val="15"/>
                <w:szCs w:val="15"/>
              </w:rPr>
            </w:pPr>
            <w:r>
              <w:rPr>
                <w:rFonts w:ascii="Times New Roman" w:hAnsi="Times New Roman" w:cs="Times New Roman"/>
                <w:spacing w:val="-9"/>
                <w:kern w:val="0"/>
                <w:sz w:val="15"/>
                <w:szCs w:val="15"/>
              </w:rPr>
              <w:t>《中华人民共和国计量法》</w:t>
            </w:r>
            <w:r>
              <w:rPr>
                <w:rFonts w:ascii="Times New Roman" w:hAnsi="Times New Roman" w:cs="Times New Roman"/>
                <w:spacing w:val="-9"/>
                <w:kern w:val="0"/>
                <w:sz w:val="15"/>
                <w:szCs w:val="15"/>
              </w:rPr>
              <w:br w:type="textWrapping"/>
            </w:r>
            <w:r>
              <w:rPr>
                <w:rFonts w:ascii="Times New Roman" w:hAnsi="Times New Roman" w:cs="Times New Roman"/>
                <w:spacing w:val="-9"/>
                <w:kern w:val="0"/>
                <w:sz w:val="15"/>
                <w:szCs w:val="15"/>
              </w:rPr>
              <w:t>《中华人民共和国食品安全法》</w:t>
            </w:r>
            <w:r>
              <w:rPr>
                <w:rFonts w:ascii="Times New Roman" w:hAnsi="Times New Roman" w:cs="Times New Roman"/>
                <w:spacing w:val="-9"/>
                <w:kern w:val="0"/>
                <w:sz w:val="15"/>
                <w:szCs w:val="15"/>
              </w:rPr>
              <w:br w:type="textWrapping"/>
            </w:r>
            <w:r>
              <w:rPr>
                <w:rFonts w:ascii="Times New Roman" w:hAnsi="Times New Roman" w:cs="Times New Roman"/>
                <w:spacing w:val="-9"/>
                <w:kern w:val="0"/>
                <w:sz w:val="15"/>
                <w:szCs w:val="15"/>
              </w:rPr>
              <w:t>《中华人民共和国计量法实施细则》</w:t>
            </w:r>
            <w:r>
              <w:rPr>
                <w:rFonts w:ascii="Times New Roman" w:hAnsi="Times New Roman" w:cs="Times New Roman"/>
                <w:spacing w:val="-9"/>
                <w:kern w:val="0"/>
                <w:sz w:val="15"/>
                <w:szCs w:val="15"/>
              </w:rPr>
              <w:br w:type="textWrapping"/>
            </w:r>
            <w:r>
              <w:rPr>
                <w:rFonts w:ascii="Times New Roman" w:hAnsi="Times New Roman" w:cs="Times New Roman"/>
                <w:spacing w:val="-9"/>
                <w:kern w:val="0"/>
                <w:sz w:val="15"/>
                <w:szCs w:val="15"/>
              </w:rPr>
              <w:t>《中华人民共和国认证认可条例》</w:t>
            </w:r>
            <w:r>
              <w:rPr>
                <w:rFonts w:ascii="Times New Roman" w:hAnsi="Times New Roman" w:cs="Times New Roman"/>
                <w:spacing w:val="-9"/>
                <w:kern w:val="0"/>
                <w:sz w:val="15"/>
                <w:szCs w:val="15"/>
              </w:rPr>
              <w:br w:type="textWrapping"/>
            </w:r>
            <w:r>
              <w:rPr>
                <w:rFonts w:ascii="Times New Roman" w:hAnsi="Times New Roman" w:cs="Times New Roman"/>
                <w:spacing w:val="-9"/>
                <w:kern w:val="0"/>
                <w:sz w:val="15"/>
                <w:szCs w:val="15"/>
              </w:rPr>
              <w:t>《医疗器械监督管理条例》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市场监管总局；省级市场监管部门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40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设立认证机构（风险等级低）审批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认证机构批准书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《中华人民共和国认证认可条例》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根据行业发展状况和技术特点，全面梳理修订认证领域目录，按照必要性和最简化原则，对认证领域实施分类管理，对风险等级低的认证领域准入实行告知承诺。2.对认证机构应当具备的条件和技术能力（包括符合第三方要求的法人资格、注册资本、固定场所和必要设施、管理制度、专职认证人员要求）实行告知承诺，经形式审查后当场作出审批决定。3.取消认证机构在登记注册等环节已经提交的申请材料，压减审批材料数量30%以上。</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1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食品相关产品生产许可证核发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食品相关产品生产许可证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《中华人民共和国工业产品生产许可证管理条例》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省级市场监管部门</w:t>
            </w:r>
            <w:r>
              <w:rPr>
                <w:rFonts w:hint="default" w:ascii="Times New Roman" w:hAnsi="Times New Roman" w:cs="Times New Roman"/>
                <w:kern w:val="0"/>
                <w:sz w:val="15"/>
                <w:szCs w:val="15"/>
              </w:rPr>
              <w:t>（委托下放</w:t>
            </w:r>
            <w:r>
              <w:rPr>
                <w:rFonts w:ascii="Times New Roman" w:hAnsi="Times New Roman" w:cs="Times New Roman"/>
                <w:kern w:val="0"/>
                <w:sz w:val="15"/>
                <w:szCs w:val="15"/>
              </w:rPr>
              <w:t>设区的市级</w:t>
            </w:r>
            <w:r>
              <w:rPr>
                <w:rFonts w:hint="default" w:ascii="Times New Roman" w:hAnsi="Times New Roman" w:cs="Times New Roman"/>
                <w:kern w:val="0"/>
                <w:sz w:val="15"/>
                <w:szCs w:val="15"/>
              </w:rPr>
              <w:t>市场监督管理部门）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1.对通过告知承诺取得许可证（包括许可范围变更）的企业开展例行检查，发现虚假承诺或者承诺严重不实的要依法处理。2.对许可有效期届满延期换证的企业，在日常监管中核查承诺情况。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从事包装装潢印刷品和其他印刷品（不含商标、票据、保密印刷）印刷经营活动企业（不含外资企业）的设立、变更审批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《印刷业管理条例》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音像制作单位设立、变更审批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音像制品制作许可证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1.明确设立条件、变更项目，公布承诺事项清单。2.对申请人承诺已具备人员、场所、技术设备等方面条件的，经形式审查后当场作出审批决定。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1.开展“双随机、一公开”监管，发现违法违规行为要依法查处并公开结果。2.依法查处年度核验过程中存在的岗位培训、委托制作、统计制度等方面的违法违规行为。3.对问题企业按期进行通报并列入黑名单。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电子出版物制作单位设立、变更审批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电子出版物制作许可证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1.明确设立条件、变更项目，公布承诺事项清单。2.对申请人承诺已具备人员、场所、技术设备等方面条件的，经形式审查后当场作出审批决定。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1.开展“双随机、一公开”监管，发现违法违规行为要依法查处并公开结果。2.依法查处年度核验过程中存在的岗位培训、委托制作、统计制度等方面的违法违规行为。3.对问题企业按期进行通报并列入黑名单。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出版物零售个体工商户设立、变更审批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公布告知承诺书示范文本，一次性告知审批条件和所需材料。申请人承诺已完成登记注册且已具备经营范围中含出版物零售业务、有固定的经营场所等条件的，经形式审查后当场作出审批决定。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05"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林草种子（普通）生产经营许可证核发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林草种子生产经营许可证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县级以上地方林草部门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1.制作告知承诺书格式文本，编制告知承诺工作规程，完善办事指南。2.申请人承诺已具备相应场所、人员、设施设备、技术能力等条件的，经形式审查后当场作出审批决定。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1.开展“双随机、一公开”监管，发现违法违规行为要依法查处并公开结果。2.制定核查办法，明确核查时间、标准、方式，优化现场检查程序。3.加强信用监管，建立企业信用档案并向社会公开。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6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69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国务院规定由国家林草局审批的国家重点保护陆生野生动物人工繁育许可证核发（已制定人工繁育技术标准的物种）</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国家重点保护陆生野生动物人工繁育许可证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申请人承诺将在规定期限内具备与繁育目的、种类、发展规模相适应的场所、设施、技术等条件的，经形式审查后当场作出审批决定。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1.严格落实行业标准和规范要求，加大监督检查力度。2.加强信用监管，对失信主体开展联合惩戒。3.组织开展行业培训。4.发挥行业协会自律作用。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7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权限内国家重点保护陆生野生动物人工繁育许可证核发（已制定人工繁育技术标准的物种和列入人工繁育国家重点保护陆生野生动物目录的物种）</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国家重点保护陆生野生动物人工繁育许可证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省级林草部门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申请人承诺将在规定期限内具备与繁育目的、种类、发展规模相适应的场所、设施、技术等条件的，经形式审查后当场作出审批决定。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1.严格落实行业标准和规范要求，加大监督检查力度。2.加强信用监管，对失信主体开展联合惩戒。3.组织开展行业培训。4.发挥行业协会自律作用。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药品互联网信息服务审批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互联网药品信息服务资格证书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《互联网信息服务管理办法》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对申请人承诺已经具备相关证明文件、资格证书、管理制度、网络与信息安全保障措施等条件的，经形式审查后当场作出审批决定。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医疗器械互联网信息服务审批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互联网药品信息服务资格证书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《互联网信息服务管理办法》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对申请人承诺已经具备相关证明文件、资格证书、管理制度、网络与信息安全保障措施等条件的，经形式审查后当场作出审批决定。</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医疗机构使用放射性药品（一、二类）许可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放射性药品使用许可证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对医疗机构应当具备的条件和技术能力（包括人员、仪器与设备、房屋设施等）实行告知承诺，发证前不再进行现场检查，经形式审查后当场作出审批决定。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国家知识产权局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专利代理机构执业许可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专利代理机构执业许可证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《专利代理条例》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国家知识产权局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1.修订专利代理审批事项服务指南，增加专利代理机构执业许可实行告知承诺的相关规定。2.对申办专利代理机构执业许可证并作出承诺的，经形式审查后当场作出审批决定。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国家电影局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电影放映单位设立审批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电影放映经营许可证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《中华人民共和国电影产业促进法》</w:t>
            </w:r>
            <w:r>
              <w:rPr>
                <w:rFonts w:ascii="Times New Roman" w:hAnsi="Times New Roman" w:cs="Times New Roman"/>
                <w:kern w:val="0"/>
                <w:sz w:val="15"/>
                <w:szCs w:val="15"/>
              </w:rPr>
              <w:br w:type="textWrapping"/>
            </w:r>
            <w:r>
              <w:rPr>
                <w:rFonts w:ascii="Times New Roman" w:hAnsi="Times New Roman" w:cs="Times New Roman"/>
                <w:kern w:val="0"/>
                <w:sz w:val="15"/>
                <w:szCs w:val="15"/>
              </w:rPr>
              <w:t>《电影管理条例》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县级电影主管部门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1.出台电影放映单位设立告知承诺管理办法。2.有关单位承诺已具备人员、场所、技术和设备等条件的，经形式审查后当场作出审批决定。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国家电影局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外商投资电影院设立许可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电影放映经营许可证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省级电影主管部门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1.出台外商投资电影院设立告知承诺管理办法。2.有关单位承诺已具备场所、投资比例限制、合作期限等许可条件的，经形式审查后当场作出审批决定。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6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人民防空工程设计甲级资质审批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人民防空工程建设设计资质证书（甲级资质）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1.修订人民防空工程设计行政许可资质管理办法。2.对设计单位应当具备的条件和技术能力（包括符合第三方要求的法人资格、注册资本、资历、人员）实行告知承诺，经形式审查后当场作出审批决定。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人民防空工程设计乙级资质审批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人民防空工程建设设计资质证书（乙级资质）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省级人防主管部门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1.修订人民防空工程设计行政许可资质管理办法。2.对设计单位应当具备的条件和技术能力（包括符合第三方要求的法人资格、注册资本、资历、人员）实行告知承诺，经形式审查后当场作出审批决定。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79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人民防空工程监理甲级资质审批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人民防空工程建设监理单位资质等级证书（甲级资质）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1.修订人民防空工程监理行政许可资质管理办法。2.对监理单位应当具备的条件和技术能力（包括符合第三方要求的法人资格、注册资本、资历、人员）实行告知承诺，经形式审查后当场作出审批决定。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人民防空工程监理乙级资质审批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人民防空工程建设监理单位资质等级证书（乙级资质）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省级人防主管部门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1.修订人民防空工程监理行政许可资质管理办法。2.对监理单位应当具备的条件和技术能力（包括符合第三方要求的法人资格、注册资本、资历、人员）实行告知承诺，经形式审查后当场作出审批决定。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人民防空工程监理丙级资质审批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人民防空工程建设监理单位资质等级证书（丙级资质）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省级人防主管部门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1.修订人民防空工程监理行政许可资质管理办法。2.对监理单位应当具备的条件和技术能力（包括符合第三方要求的法人资格、注册资本、资历、人员）实行告知承诺，经形式审查后当场作出审批决定。</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林草种子（进出口）生产经营许可证核发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林草种子生产经营许可证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根据全国人大常委会授权决定，暂时调整适用《中华人民共和国种子法》关于“林草种子（进出口）生产经营许可证核发”的规定，取消省级林草部门实施的审核，申请人直接向国家林草局提出申请。2.不再要求申请人提供经营场所权属证明、生产用地用途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1.开展“双随机、一公开”监管，发现违法违规行为要依法查处并公开结果。2.加强信用监管，建立企业信用档案并向社会公开，对失信主体开展联合惩戒。3.依法及时处理投诉举报。4.发挥行业协会自律作用。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1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教育部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实施中等及中等以下学历教育、学前教育、自学考试助学及其他文化教育的学校设立、变更和终止审批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中华人民共和国民办学校办学许可证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《中华人民共和国民办教育促进法》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县级以上地方教育部门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35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教育部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实施专科教育的高等学校和其他高等教育机构的设立、分立、合并、变更和终止审批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中华人民共和国民办学校办学许可证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《中华人民共和国民办教育促进法》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省级人民政府或省级教育部门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71"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科技部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实验动物许可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实验动物生产许可证、实验动物使用许可证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《实验动物管理条例》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省级科技部门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不再要求申请人提供营业执照复印件、工作人员体检证明、特殊工种证件复印件、经办人身份证复印件（含授权委托书）等材料。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1.开展“双随机、一公开”监管，发现违法违规行为要依法查处并公开结果。2.依法及时处理投诉举报。3.对初次申请的，在现场评估时进行合规性核查。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食盐定点批发企业审批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食盐定点批发企业证书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《食盐专营办法》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省级盐业部门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1.严格执行有关法律法规和标准，对食盐定点批发企业加强监管。2.加强信用监管，向社会公布食盐定点批发企业信用状况，对失信主体开展联合惩戒。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食盐定点生产企业审批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食盐定点生产企业证书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《食盐专营办法》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省级盐业部门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1.严格执行有关法律法规和标准，对食盐定点生产企业加强监管。2.加强信用监管，向社会公布食盐定点生产企业信用状况，对失信主体开展联合惩戒。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4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电信业务（基础电信业务）经营许可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1.加强政务信息共享共用，不再要求申请人提供营业执照、人员身份证明等材料。2.健全有关管理平台，提升审批服务水平。</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89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电信业务（第一类增值电信业务）经营许可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电信业务经营许可证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1.加强政务信息共享共用，不再要求申请人提供营业执照、人员身份证明等材料。2.健全有关管理平台，提升审批服务水平。</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试办电信新业务备案核准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备案通知</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加强信息共享，对申请人在申请电信业务经营许可时已经提供的材料，不再要求重复提供。</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对经营者经营行为的监测，督促经营者按照规定报送信息。2.开展“双随机、一公开”监管，根据风险程度、信用水平等，合理确定抽查比例。3.加强行政执法，对违反电信管理规定的，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外商投资经营电信业务（基础电信业务）审批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外商投资经营电信业务审定意见书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《外商投资电信企业管理规定》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1.进一步简化申请表单，优化股东追溯流程，对于二级及以上中方股东不再要求提供相关证明材料，改为申请人作出相关承诺。2.健全有关管理平台，提升审批服务水平。</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开展“双随机、一公开”监管，对外资股东及其比例是否擅自变更、相关资格证明或者文件是否真实有效进行重点检查，发现违法违规行为要依法查处并公开结果。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外商投资经营电信业务（第一类增值电信业务）审批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外商投资经营电信业务审定意见书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《外商投资电信企业管理规定》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1.进一步简化申请表单，优化股东追溯流程，对于二级及以上中方股东不再要求提供相关证明材料，改为申请人作出相关承诺。2.健全有关管理平台，提升审批服务水平。</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开展“双随机、一公开”监管，对外资股东及其比例是否擅自变更、相关资格证明或者文件是否真实有效进行重点检查，发现违法违规行为要依法查处并公开结果。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电子认证服务许可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电子认证服务许可证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《中华人民共和国电子签名法》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1.优化审批流程，将工业和信息化部对申请企业进行审查和征求商务部意见两个环节由串联改为并联。2.将审批时限由45个工作日压减至40个工作日。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1.开展“双随机、一公开”监管，按照不同业务类型、信用水平等，合理确定抽查比例。2.加强信用监管，对失信主体开展联合惩戒。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民用爆炸物品生产许可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将审批时限由45个工作日压减至30个工作日。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1.开展“双随机、一公开”监管，发现违法违规行为要依法依规查处并公开结果。2.依法从严查处未经许可生产民用爆炸物品、利用现场混装炸药作业系统非法生产工业炸药的行为。3.及时处理投诉举报。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民用爆炸物品安全生产许可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民用爆炸物品安全生产许可证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r>
              <w:rPr>
                <w:rFonts w:ascii="Times New Roman" w:hAnsi="Times New Roman" w:cs="Times New Roman"/>
                <w:kern w:val="0"/>
                <w:sz w:val="15"/>
                <w:szCs w:val="15"/>
              </w:rPr>
              <w:br w:type="textWrapping"/>
            </w:r>
            <w:r>
              <w:rPr>
                <w:rFonts w:ascii="Times New Roman" w:hAnsi="Times New Roman" w:cs="Times New Roman"/>
                <w:kern w:val="0"/>
                <w:sz w:val="15"/>
                <w:szCs w:val="15"/>
              </w:rPr>
              <w:t>《民用爆炸物品安全管理条例》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省级民用爆炸物品行业主管部门</w:t>
            </w:r>
            <w:r>
              <w:rPr>
                <w:rFonts w:hint="default" w:ascii="Times New Roman" w:hAnsi="Times New Roman" w:cs="Times New Roman"/>
                <w:kern w:val="0"/>
                <w:sz w:val="15"/>
                <w:szCs w:val="15"/>
              </w:rPr>
              <w:t>（以“委托下放”的方式赋权自贸区各片区管委会，不含大连实施）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将审批时限由45个工作日压减至30个工作日。 </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1.开展“双随机、一公开”监管和民用爆炸物品行业安全生产专项督查，发现违法违规行为要依法查处并公开结果。2.及时处理投诉举报。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民用爆炸物品销售许可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民用爆炸物品销售许可证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省级民用爆炸物品行业主管部门</w:t>
            </w:r>
            <w:r>
              <w:rPr>
                <w:rFonts w:hint="default" w:ascii="Times New Roman" w:hAnsi="Times New Roman" w:cs="Times New Roman"/>
                <w:kern w:val="0"/>
                <w:sz w:val="15"/>
                <w:szCs w:val="15"/>
              </w:rPr>
              <w:t>（以“委托下放”的方式赋权自贸区各片区管委会，不含大连实施）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1.取消申请许可时“从事配送业务的必须具备押运员、驾驶员以及符合特定的爆炸物品专用运输车辆”的要求。2.将民用爆炸物品销售许可证年检制度改为年度报告制度。</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1.开展“双随机、一公开”监管，发现违法违规销售民用爆炸物品（包括硝酸铵）行为的要依法查处并公开结果。2.及时处理投诉举报。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03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非经营性互联网信息服务备案核准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备案号</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《互联网信息服务管理办法》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督促企业及时更正错误的备案信息，发现违法违规行为要依法查处并公开结果。2.依法处理投诉举报，对于多次被投诉举报的接入服务企业实施重点监管。3.开展互联网违法违规行为专项治理。4.利用技术手段提高监管有效性，及时处置违法违规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4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互联网域名根服务器设置及其运行机构和注册管理机构的设立审批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99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设立互联网域名注册服务机构审批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省级通信管理局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道路机动车辆生产企业许可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公告</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《中华人民共和国道路交通安全法》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将产品参数变更扩展由审批改为备案，推行集团化管理和系族车型管理。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1.开展“双随机、一公开”监管，发现违法违规行为要依法查处并公开结果。2.建立车辆信用信息管理体系，会同有关部门开展联合监管。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第二类监控化学品经营许可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第二类监控化学品经营许可证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《中华人民共和国监控化学品管理条例》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省级化学工业主管部门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将审批时限由20个工作日压减至18个工作日。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1.开展“双随机、一公开”监管，依法查处违法违规经营活动并公开结果。2.加强信用监管，对失信主体开展联合惩戒。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第二、三类监控化学品和第四类监控化学品中含磷、硫、氟的特定有机化学品生产特别许可（初审）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《中华人民共和国监控化学品管理条例》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省级化学工业主管部门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不再要求申请人提供车间平面布置图。</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1.开展“双随机、一公开”监管，依法查处违法违规生产活动并公开结果。2.对失信主体开展联合惩戒。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第二、三类监控化学品和第四类监控化学品中含磷、硫、氟的特定有机化学品生产特别许可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监控化学品生产特别许可证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《中华人民共和国监控化学品管理条例》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工业和信息化部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不再要求申请人提供车间平面布置图。</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1.开展“双随机、一公开”监管，依法查处违法违规生产活动并公开结果。2.对失信主体开展联合惩戒。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保安服务公司设立许可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《保安服务管理条例》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1.不再要求申请人提供相关人员工作经验证明和无故意犯罪记录证明等材料。2.将审批时限由30个工作日压减至20个工作日。3.制定公布办事指南，推广网上办理。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1.开展“双随机、一公开”监管、重点监管，及时处理投诉举报，依法查处违法违规行为。2.加强信用监管，建立企业信用档案并向社会公开信用记录，对失信主体开展联合惩戒。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爆破作业单位许可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爆破作业单位许可证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《民用爆炸物品安全管理条例》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不再要求申请者提供爆破作业业绩证明、技术负责人从业经历证明、从业人员资格证明等材料。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1.开展“双随机、一公开”监管，依法查处违法违规行为。2.利用技术手段开展检查，发现不符合资质条件规定的要依法处理。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营业性射击场的设立审批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《中华人民共和国枪支管理法》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实行申请、审批全程网上办理。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民用枪支（弹药）制造许可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民用枪支（弹药）制造许可证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《中华人民共和国枪支管理法》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1.实行申请、审批全程网上办理。2.不再要求申请人提供技术鉴定文件。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民用枪支（弹药）配售许可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民用枪支（弹药）配售许可证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《中华人民共和国枪支管理法》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实行申请、审批全程网上办理。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109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弩的制造、销售、进口、运输、使用审批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省级公安机关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1.实行申请、审批全程网上办理。2.不再要求申请人提供营业执照、无违法犯罪记录证明、批准立项文件。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计算机信息系统安全专用产品销售许可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计算机信息系统安全专用产品销售许可证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《中华人民共和国计算机信息系统安全保护条例》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公安部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1.不再要求申请人提供营业执照、商用密码产品型号证书等材料。2.将审批时限由15个工作日压减至10个工作日。3.实行申请、审批全程网上办理。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每年组织开展信息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民政部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建设殡仪馆、火葬场、殡仪服务站、骨灰堂、经营性公墓审批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《殡葬管理条例》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省、设区的市、县级民政部门；设区的市、县级人民政府</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1.完善殡葬设施规划，通过规划对殡葬设施进行总量控制。2.加快殡葬信息化建设，推动实现审批全程网上办理。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1.开展“双随机、一公开”监管，建立完善殡葬服务企业随机抽查事项清单，增强监管效能。2.强化公墓年检制度，对违规建设经营行为完善处罚机制和措施。3.推进跨部门联合监管。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财政部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设立免税场所事项审批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财政部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1.网上公布审批程序、办理依据、申请条件、申请材料等信息。2.不再要求申请人提供特许经营费缴纳情况等材料。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1.建立健全部门间监管协调机制，依据职责分工加强联合监管。2.开展定期或不定期检查，发现违法违规行为交由有关部门依法查处。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财政部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会计师事务所设立审批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会计师事务所执业证书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《中华人民共和国注册会计师法》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省级财政部门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1.实现申请、审批全程网上办理。2.将审批时限由30个工作日压减至15个工作日。3.2020年底前实现会计师事务所执业许可证书电子化。</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1.开展“双随机、一公开”监管，并根据会计师事务所受到处罚情况、其他部门移交线索、群众举报等实施重点监管。2.定期对会计师事务所符合执业许可情况开展专项检查。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设立技工学校审批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县级以上地方人力资源社会保障部门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1.实现全程网上办理。2.不再要求申请人提供在登记注册等环节已经提交过的材料。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设立技师学院审批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办学许可证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省级人民政府</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1.实现申请网上办理。2.不再要求申请人提供在登记注册等环节已经提交过的材料。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企业年金基金管理机构资格认定、延续认定（国家级）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企业年金基金管理机构资格证书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1.每年更新发布存量情况，实时更新基金管理机构及资格变动情况。2.拟新增许可企业时，提前2个月在网上公布受理时间、受理条件、办理标准、本次增加数量等内容。</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劳务派遣经营许可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劳务派遣经营许可证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《中华人民共和国劳动合同法》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市、</w:t>
            </w:r>
            <w:r>
              <w:rPr>
                <w:rFonts w:ascii="Times New Roman" w:hAnsi="Times New Roman" w:cs="Times New Roman"/>
                <w:kern w:val="0"/>
                <w:sz w:val="15"/>
                <w:szCs w:val="15"/>
              </w:rPr>
              <w:t>县级人力资源社会保障部门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1.开展“双随机、一公开”监管，发现违法违规行为要依法查处。2.加强信用监管，向社会公布劳务派遣企业信用状况，对失信主体开展联合惩戒。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以技能为主的国外职业资格证书及发证机构资格审核和注册</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人力资源社会保障部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《国务院对确需保留的行政审批项目设定行政许可的决定》中关于审批权限的规定，将审批权限由人力资源社会保障部下放至省级人力资源社会保障部门。2.实现申请、审批全程网上办理。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开展“双随机、一公开”监管，对通过投诉举报等渠道反映问题多的机构实施重点监管，发现违法违规行为</w:t>
            </w:r>
            <w:r>
              <w:rPr>
                <w:rFonts w:hint="default" w:ascii="Times New Roman" w:hAnsi="Times New Roman" w:cs="Times New Roman"/>
                <w:kern w:val="0"/>
                <w:sz w:val="15"/>
                <w:szCs w:val="15"/>
              </w:rPr>
              <w:t>要</w:t>
            </w:r>
            <w:r>
              <w:rPr>
                <w:rFonts w:ascii="Times New Roman" w:hAnsi="Times New Roman" w:cs="Times New Roman"/>
                <w:kern w:val="0"/>
                <w:sz w:val="15"/>
                <w:szCs w:val="15"/>
              </w:rPr>
              <w:t>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地质灾害危险性评估单位甲级资质审批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不再要求申请人提供设立单位批准文件、法定代表人和技术负责人简历、法定代表人任命和聘任文件、技术人员从事地质灾害防治技术工作5年以上证明文件等材料。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地质灾害治理工程勘查单位甲级资质审批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地质灾害治理工程设计单位甲级资质审批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地质灾害治理工程施工单位甲级资质审批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地质灾害治理工程监理单位甲级资质审批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地质灾害危险性评估单位乙级及以下资质审批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不再要求申请人提供设立单位批准文件、法定代表人和技术负责人简历、法定代表人任命和聘任文件、技术人员从事地质灾害防治技术工作5年以上证明文件等材料。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地质灾害治理工程勘查单位乙级及以下资质审批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地质灾害治理工程设计单位乙级及以下资质审批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地质灾害治理工程施工单位乙级及以下资质审批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地质灾害治理工程监理单位乙级及以下资质审批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地质灾害防治单位资质证书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《地质灾害防治条例》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不再要求申请人提供设立单位批准文件、法定代表人和技术负责人简历、法定代表人任命和聘任文件等材料。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129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城乡规划编制单位甲级资质认定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城乡规划编制资质证书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《中华人民共和国城乡规划法》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1.修改完善城乡规划编制单位资质管理规定。2.实现申请、审批全程网上办理并在网上公布审批程序、受理条件、办理标准。3.将审批时限由20个工作日压减至15个工作日。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1.开展“双随机、一公开”监管，对违法违规行为要依法查处并公开结果。2.对有投诉举报和质量问题的企业实施重点监管。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勘查矿产资源审批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矿产资源勘查许可证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spacing w:val="-6"/>
                <w:kern w:val="0"/>
                <w:sz w:val="15"/>
                <w:szCs w:val="15"/>
              </w:rPr>
            </w:pPr>
            <w:r>
              <w:rPr>
                <w:rFonts w:ascii="Times New Roman" w:hAnsi="Times New Roman" w:cs="Times New Roman"/>
                <w:spacing w:val="-6"/>
                <w:kern w:val="0"/>
                <w:sz w:val="15"/>
                <w:szCs w:val="15"/>
              </w:rPr>
              <w:t>《中华人民共和国矿产资源法》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《中华人民共和国矿产资源法实施细则》</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《矿产资源勘查区块登记管理办法》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《探矿权采矿权转让管理办法》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不再要求申请人提供符合国家限制及政策调控申请条件等材料。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1.开展“双随机、一公开”监管，对违法违规探矿的要依法查处并公开结果。2.利用有关信息系统实现矿业权人勘查开采信息公示等，加强对探矿权人行为的监管。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探矿权新立、变更、延续、保留和注销登记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矿产资源勘查许可证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spacing w:val="-6"/>
                <w:kern w:val="0"/>
                <w:sz w:val="15"/>
                <w:szCs w:val="15"/>
              </w:rPr>
            </w:pPr>
            <w:r>
              <w:rPr>
                <w:rFonts w:ascii="Times New Roman" w:hAnsi="Times New Roman" w:cs="Times New Roman"/>
                <w:spacing w:val="-6"/>
                <w:kern w:val="0"/>
                <w:sz w:val="15"/>
                <w:szCs w:val="15"/>
              </w:rPr>
              <w:t>《中华人民共和国矿产资源法》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《中华人民共和国矿产资源法实施细则》</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《矿产资源勘查区块登记管理办法》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《探矿权采矿权转让管理办法》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省级自然资源部门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积极探索采取委托等方式，将探矿权变更、延续、保留、注销登记等事项的审批权限下放至设区的市级自然资源部门。</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1.开展“双随机、一公开”监管，对违法违规探矿的要依法查处并公开结果。2.利用有关信息系统实现矿业权人勘查开采信息公示等，加强对探矿权人行为的监管。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采矿权新立、延续、变更登记发证与注销登记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采矿许可证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spacing w:val="-6"/>
                <w:kern w:val="0"/>
                <w:sz w:val="15"/>
                <w:szCs w:val="15"/>
              </w:rPr>
            </w:pPr>
            <w:r>
              <w:rPr>
                <w:rFonts w:ascii="Times New Roman" w:hAnsi="Times New Roman" w:cs="Times New Roman"/>
                <w:spacing w:val="-6"/>
                <w:kern w:val="0"/>
                <w:sz w:val="15"/>
                <w:szCs w:val="15"/>
              </w:rPr>
              <w:t>《中华人民共和国矿产资源法》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《中华人民共和国矿产资源法实施细则》</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《矿产资源开采登记管理办法》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《探矿权采矿权转让管理办法》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县级以上地方自然资源部门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按照有关授权，将省级自然资源部门负责的部分矿产采矿权延续、变更、注销登记等事项的审批权限下放至设区的市、县级自然资源部门。</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1.开展“双随机、一公开”监管，对违法违规采矿的要依法查处并公开结果。2.利用有关信息系统实现矿业权人勘查开采信息公示等，加强对采矿权人行为的监管。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开采矿产资源审批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采矿许可证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spacing w:val="-6"/>
                <w:kern w:val="0"/>
                <w:sz w:val="15"/>
                <w:szCs w:val="15"/>
              </w:rPr>
            </w:pPr>
            <w:r>
              <w:rPr>
                <w:rFonts w:ascii="Times New Roman" w:hAnsi="Times New Roman" w:cs="Times New Roman"/>
                <w:spacing w:val="-6"/>
                <w:kern w:val="0"/>
                <w:sz w:val="15"/>
                <w:szCs w:val="15"/>
              </w:rPr>
              <w:t>《中华人民共和国矿产资源法》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《中华人民共和国矿产资源法实施细则》</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《矿产资源开采登记管理办法》</w:t>
            </w:r>
            <w:r>
              <w:rPr>
                <w:rFonts w:ascii="Times New Roman" w:hAnsi="Times New Roman" w:cs="Times New Roman"/>
                <w:spacing w:val="-6"/>
                <w:kern w:val="0"/>
                <w:sz w:val="15"/>
                <w:szCs w:val="15"/>
              </w:rPr>
              <w:br w:type="textWrapping"/>
            </w:r>
            <w:r>
              <w:rPr>
                <w:rFonts w:ascii="Times New Roman" w:hAnsi="Times New Roman" w:cs="Times New Roman"/>
                <w:spacing w:val="-6"/>
                <w:kern w:val="0"/>
                <w:sz w:val="15"/>
                <w:szCs w:val="15"/>
              </w:rPr>
              <w:t>《探矿权采矿权转让管理办法》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不再要求申请人提供符合国家限制及政策调控申请条件等材料。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1.开展“双随机、一公开”监管，对违法违规采矿的要依法查处并公开结果。2.利用有关信息系统实现矿业权人勘查开采信息公示等，加强对采矿权人行为的监管。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从事测绘活动的单位资质审批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测绘资质证书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《中华人民共和国测绘法》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自然资源部；省级自然资源部门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1.不再要求申请人提供法定代表人简历、任命或聘任文件，测绘仪器检定证书，专业技术人员技术岗位工作年限证明等材料。2.将审批时限由20个工作日压减至15个工作日。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深海海底区域资源勘探开发许可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深海海底区域资源勘探证书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《中华人民共和国深海海底区域资源勘探开发法》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自然资源部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优化办事流程，实现申请、审批全程网上办理。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通过投诉举报等渠道反映问题多的申请主体实施重点监管。3.强化信用监管，向社会公布深海海底区域资源勘探开发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shd w:val="clear" w:color="auto" w:fill="auto"/>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136</w:t>
            </w:r>
          </w:p>
        </w:tc>
        <w:tc>
          <w:tcPr>
            <w:tcW w:w="5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民用核材料许可证核准</w:t>
            </w:r>
          </w:p>
        </w:tc>
        <w:tc>
          <w:tcPr>
            <w:tcW w:w="850"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《中华人民共和国核材料管制条例》</w:t>
            </w:r>
          </w:p>
        </w:tc>
        <w:tc>
          <w:tcPr>
            <w:tcW w:w="850"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1.将生态环境部门和其他有关部门对申请材料的审查从串联办理改为并联办理。2.将审批时限由180天压减至150天。</w:t>
            </w:r>
          </w:p>
        </w:tc>
        <w:tc>
          <w:tcPr>
            <w:tcW w:w="2505"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1.出台核材料管制相关办法，明确监管规则，加强监管。2.将民用核材料使用单位全面纳入核安全例行监督检查范围，发现违法违规行为要依法查处并公开结果。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民用核安全设备设计单位许可证核发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民用核安全设备设计许可证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《民用核安全设备监督管理条例》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民用核安全设备制造单位许可证核发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民用核安全设备制造许可证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《民用核安全设备监督管理条例》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139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民用核安全设备安装单位许可证核发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民用核安全设备安装许可证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《民用核安全设备监督管理条例》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民用核安全设备无损检验单位许可证核发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民用核安全设备无损检验许可证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《民用核安全设备监督管理条例》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为境内民用核设施进行核安全设备设计、制造、安装和无损检验活动的境外单位注册登记审批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民用核安全设备活动境外单位注册登记确认书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《民用核安全设备监督管理条例》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1.严格执行相关法律法规规定，查处违法违规企业并向社会公开结果。2.依法及时处理举报、信访问题，对投诉举报和反映质量问题较多的企业实施重点监管。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生产放射性同位素（除医疗自用的短半衰期放射性药物外）许可证核发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辐射安全许可证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《放射性同位素与射线装置安全和防护条例》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《放射性同位素与射线装置安全和防护条例》中关于审批权限的规定，将场所等级属于乙级、丙级的生产放射性同位素单位的审批权限由生态环境部下放至省级生态环境部门。</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销售、使用</w:t>
            </w:r>
            <w:r>
              <w:rPr>
                <w:rFonts w:hint="default" w:ascii="Times New Roman" w:hAnsi="Times New Roman" w:cs="Times New Roman"/>
                <w:kern w:val="0"/>
                <w:sz w:val="15"/>
                <w:szCs w:val="15"/>
              </w:rPr>
              <w:t>Ⅰ</w:t>
            </w:r>
            <w:r>
              <w:rPr>
                <w:rFonts w:ascii="Times New Roman" w:hAnsi="Times New Roman" w:cs="Times New Roman"/>
                <w:kern w:val="0"/>
                <w:sz w:val="15"/>
                <w:szCs w:val="15"/>
              </w:rPr>
              <w:t>类放射源（医疗使用</w:t>
            </w:r>
            <w:r>
              <w:rPr>
                <w:rFonts w:hint="default" w:ascii="Times New Roman" w:hAnsi="Times New Roman" w:cs="Times New Roman"/>
                <w:kern w:val="0"/>
                <w:sz w:val="15"/>
                <w:szCs w:val="15"/>
              </w:rPr>
              <w:t>Ⅰ</w:t>
            </w:r>
            <w:r>
              <w:rPr>
                <w:rFonts w:ascii="Times New Roman" w:hAnsi="Times New Roman" w:cs="Times New Roman"/>
                <w:kern w:val="0"/>
                <w:sz w:val="15"/>
                <w:szCs w:val="15"/>
              </w:rPr>
              <w:t>类放射源除外）和</w:t>
            </w:r>
            <w:r>
              <w:rPr>
                <w:rFonts w:hint="default" w:ascii="Times New Roman" w:hAnsi="Times New Roman" w:cs="Times New Roman"/>
                <w:kern w:val="0"/>
                <w:sz w:val="15"/>
                <w:szCs w:val="15"/>
              </w:rPr>
              <w:t>Ⅰ</w:t>
            </w:r>
            <w:r>
              <w:rPr>
                <w:rFonts w:ascii="Times New Roman" w:hAnsi="Times New Roman" w:cs="Times New Roman"/>
                <w:kern w:val="0"/>
                <w:sz w:val="15"/>
                <w:szCs w:val="15"/>
              </w:rPr>
              <w:t>类射线装置单位的辐射安全许可证核发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辐射安全许可证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《放射性同位素与射线装置安全和防护条例》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不再要求申请人提供生态环境部门批复的环境影响评价文件，改为生态环境部门之间信息共享获取。</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医疗使用</w:t>
            </w:r>
            <w:r>
              <w:rPr>
                <w:rFonts w:hint="default" w:ascii="Times New Roman" w:hAnsi="Times New Roman" w:cs="Times New Roman"/>
                <w:kern w:val="0"/>
                <w:sz w:val="15"/>
                <w:szCs w:val="15"/>
              </w:rPr>
              <w:t>Ⅰ</w:t>
            </w:r>
            <w:r>
              <w:rPr>
                <w:rFonts w:ascii="Times New Roman" w:hAnsi="Times New Roman" w:cs="Times New Roman"/>
                <w:kern w:val="0"/>
                <w:sz w:val="15"/>
                <w:szCs w:val="15"/>
              </w:rPr>
              <w:t>类放射源，制备正电子发射计算机断层扫描用放射性药物自用，销售、使用</w:t>
            </w:r>
            <w:r>
              <w:rPr>
                <w:rFonts w:hint="default" w:ascii="Times New Roman" w:hAnsi="Times New Roman" w:cs="Times New Roman"/>
                <w:kern w:val="0"/>
                <w:sz w:val="15"/>
                <w:szCs w:val="15"/>
              </w:rPr>
              <w:t>Ⅱ</w:t>
            </w:r>
            <w:r>
              <w:rPr>
                <w:rFonts w:ascii="Times New Roman" w:hAnsi="Times New Roman" w:cs="Times New Roman"/>
                <w:kern w:val="0"/>
                <w:sz w:val="15"/>
                <w:szCs w:val="15"/>
              </w:rPr>
              <w:t>、</w:t>
            </w:r>
            <w:r>
              <w:rPr>
                <w:rFonts w:hint="default" w:ascii="Times New Roman" w:hAnsi="Times New Roman" w:cs="Times New Roman"/>
                <w:kern w:val="0"/>
                <w:sz w:val="15"/>
                <w:szCs w:val="15"/>
              </w:rPr>
              <w:t>Ⅲ</w:t>
            </w:r>
            <w:r>
              <w:rPr>
                <w:rFonts w:ascii="Times New Roman" w:hAnsi="Times New Roman" w:cs="Times New Roman"/>
                <w:kern w:val="0"/>
                <w:sz w:val="15"/>
                <w:szCs w:val="15"/>
              </w:rPr>
              <w:t>、</w:t>
            </w:r>
            <w:r>
              <w:rPr>
                <w:rFonts w:hint="default" w:ascii="Times New Roman" w:hAnsi="Times New Roman" w:cs="Times New Roman"/>
                <w:kern w:val="0"/>
                <w:sz w:val="15"/>
                <w:szCs w:val="15"/>
              </w:rPr>
              <w:t>Ⅳ</w:t>
            </w:r>
            <w:r>
              <w:rPr>
                <w:rFonts w:ascii="Times New Roman" w:hAnsi="Times New Roman" w:cs="Times New Roman"/>
                <w:kern w:val="0"/>
                <w:sz w:val="15"/>
                <w:szCs w:val="15"/>
              </w:rPr>
              <w:t>、</w:t>
            </w:r>
            <w:r>
              <w:rPr>
                <w:rFonts w:hint="default" w:ascii="Times New Roman" w:hAnsi="Times New Roman" w:cs="Times New Roman"/>
                <w:kern w:val="0"/>
                <w:sz w:val="15"/>
                <w:szCs w:val="15"/>
              </w:rPr>
              <w:t>Ⅴ</w:t>
            </w:r>
            <w:r>
              <w:rPr>
                <w:rFonts w:ascii="Times New Roman" w:hAnsi="Times New Roman" w:cs="Times New Roman"/>
                <w:kern w:val="0"/>
                <w:sz w:val="15"/>
                <w:szCs w:val="15"/>
              </w:rPr>
              <w:t>类放射源，生产、销售和使用</w:t>
            </w:r>
            <w:r>
              <w:rPr>
                <w:rFonts w:hint="default" w:ascii="Times New Roman" w:hAnsi="Times New Roman" w:cs="Times New Roman"/>
                <w:kern w:val="0"/>
                <w:sz w:val="15"/>
                <w:szCs w:val="15"/>
              </w:rPr>
              <w:t>Ⅱ</w:t>
            </w:r>
            <w:r>
              <w:rPr>
                <w:rFonts w:ascii="Times New Roman" w:hAnsi="Times New Roman" w:cs="Times New Roman"/>
                <w:kern w:val="0"/>
                <w:sz w:val="15"/>
                <w:szCs w:val="15"/>
              </w:rPr>
              <w:t>、</w:t>
            </w:r>
            <w:r>
              <w:rPr>
                <w:rFonts w:hint="default" w:ascii="Times New Roman" w:hAnsi="Times New Roman" w:cs="Times New Roman"/>
                <w:kern w:val="0"/>
                <w:sz w:val="15"/>
                <w:szCs w:val="15"/>
              </w:rPr>
              <w:t>Ⅲ</w:t>
            </w:r>
            <w:r>
              <w:rPr>
                <w:rFonts w:ascii="Times New Roman" w:hAnsi="Times New Roman" w:cs="Times New Roman"/>
                <w:kern w:val="0"/>
                <w:sz w:val="15"/>
                <w:szCs w:val="15"/>
              </w:rPr>
              <w:t>类射线装置的单位的辐射安全许可证核发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辐射安全许可证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《放射性同位素与射线装置安全和防护条例》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spacing w:val="0"/>
                <w:kern w:val="0"/>
                <w:sz w:val="15"/>
                <w:szCs w:val="15"/>
              </w:rPr>
              <w:t>省级生态环境部门</w:t>
            </w:r>
            <w:r>
              <w:rPr>
                <w:rFonts w:hint="default" w:ascii="Times New Roman" w:hAnsi="Times New Roman" w:cs="Times New Roman"/>
                <w:spacing w:val="0"/>
                <w:kern w:val="0"/>
                <w:sz w:val="15"/>
                <w:szCs w:val="15"/>
              </w:rPr>
              <w:t>（以“下放”的方式赋权自贸区各片区管委会实施）(销售Ⅱ类、Ⅲ类、Ⅳ类、V类放射源；使用Ⅳ类、Ⅴ类放射源；医疗机构使用植入治疗用放射性粒子源；销售非密封放射性物质；销售Ⅱ类射线装置；生产、销售、使用Ⅲ类射线装置的单位辐射安全许可证由市级生态环境部门审批）</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《放射性同位素与射线装置安全和防护条例》中关于审批权限的规定，将使用</w:t>
            </w:r>
            <w:r>
              <w:rPr>
                <w:rFonts w:hint="default" w:ascii="Times New Roman" w:hAnsi="Times New Roman" w:cs="Times New Roman"/>
                <w:kern w:val="0"/>
                <w:sz w:val="15"/>
                <w:szCs w:val="15"/>
              </w:rPr>
              <w:t>Ⅳ</w:t>
            </w:r>
            <w:r>
              <w:rPr>
                <w:rFonts w:ascii="Times New Roman" w:hAnsi="Times New Roman" w:cs="Times New Roman"/>
                <w:kern w:val="0"/>
                <w:sz w:val="15"/>
                <w:szCs w:val="15"/>
              </w:rPr>
              <w:t>、</w:t>
            </w:r>
            <w:r>
              <w:rPr>
                <w:rFonts w:hint="default" w:ascii="Times New Roman" w:hAnsi="Times New Roman" w:cs="Times New Roman"/>
                <w:kern w:val="0"/>
                <w:sz w:val="15"/>
                <w:szCs w:val="15"/>
              </w:rPr>
              <w:t>Ⅴ</w:t>
            </w:r>
            <w:r>
              <w:rPr>
                <w:rFonts w:ascii="Times New Roman" w:hAnsi="Times New Roman" w:cs="Times New Roman"/>
                <w:kern w:val="0"/>
                <w:sz w:val="15"/>
                <w:szCs w:val="15"/>
              </w:rPr>
              <w:t>类放射源和使用</w:t>
            </w:r>
            <w:r>
              <w:rPr>
                <w:rFonts w:hint="default" w:ascii="Times New Roman" w:hAnsi="Times New Roman" w:cs="Times New Roman"/>
                <w:kern w:val="0"/>
                <w:sz w:val="15"/>
                <w:szCs w:val="15"/>
              </w:rPr>
              <w:t>Ⅲ</w:t>
            </w:r>
            <w:r>
              <w:rPr>
                <w:rFonts w:ascii="Times New Roman" w:hAnsi="Times New Roman" w:cs="Times New Roman"/>
                <w:kern w:val="0"/>
                <w:sz w:val="15"/>
                <w:szCs w:val="15"/>
              </w:rPr>
              <w:t>类射线装置单位的审批权限由省级生态环境部门下放至设区的市级生态环境部门。</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9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Ⅰ</w:t>
            </w:r>
            <w:r>
              <w:rPr>
                <w:rFonts w:ascii="Times New Roman" w:hAnsi="Times New Roman" w:cs="Times New Roman"/>
                <w:kern w:val="0"/>
                <w:sz w:val="15"/>
                <w:szCs w:val="15"/>
              </w:rPr>
              <w:t>类放射性物品运输容器制造许可证核发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Ⅰ</w:t>
            </w:r>
            <w:r>
              <w:rPr>
                <w:rFonts w:ascii="Times New Roman" w:hAnsi="Times New Roman" w:cs="Times New Roman"/>
                <w:kern w:val="0"/>
                <w:sz w:val="15"/>
                <w:szCs w:val="15"/>
              </w:rPr>
              <w:t>类放射性物品运输容器制造许可证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《放射性物品运输安全管理条例》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1.实现申请、审批全程网上办理。2.不再要求申请单位提交营业执照、核级焊工焊接操作工资格证书、核级无损检验人员资格证书和计量人员、理化检验人员资格证书复印件等材料。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设立专门从事放射性固体废物贮存、处置单位许可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放射性固体废物贮存、处置许可证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《中华人民共和国放射性污染防治法》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1.实现申请、审批全程网上办理。2.将放射性固体废物贮存、处置许可证与设施的安全许可审查合并进行，不再要求申请人重复提交材料。3.将审批时限由20个工作日压减至18个工作日。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1.严格按照相关的法律法规和标准开展工作，强化日常监督管理。2.开展“双随机、一公开”监管，对存在违规违法行为的企业依法调查处理并公开结果。3.及时处理举报、投诉或信访案件。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危险废物综合经营许可证核发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危险废物经营许可证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《中华人民共和国固体废物污染环境防治法》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《危险废物经营许可证管理办法》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县级以上地方生态环境部门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1.开展“双随机、一公开”监管，合理确定抽查比例。2.畅通投诉举报渠道，依法及时处理有关投诉举报，并公开结果。3.要求危险废物经营单位定期报告有关经营活动情况，将违规经营情况纳入企业信用记录。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废弃电器电子产品处理企业资格审批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废弃电器电子产品处理资格证书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《废弃电器电子产品回收处理管理条例》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设区的市级生态环境部门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不再要求申请人提供所在地生态环境部门出具的经营期间守法证明和监督性监测报告及建设项目工程质量、消防和安全验收的证明材料。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1.开展“双随机、一公开”监管，合理确定抽查比例。2.对失信主体强化信用约束，依法查处违规经营等行为并记入信用记录，通过国家企业信用信息公示系统予以公开。3.发挥行业协会自律作用。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149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危险化学品进出口环境管理登记证核发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有毒化学品进（出）口环境管理放行通知单</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会同有关部门进一步缩减《中国严格限制的有毒化学品名录》范围，使企业进出口更多种类的危险化学品时不再需要办理进出口环境管理登记证。</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1.开展“双随机、一公开”监管，合理确定抽查比例。2.对失信主体实施重点监管，依法查处违规经营等行为并记入信用记录，通过国家企业信用信息公示系统予以公开。3.依法及时处理投诉举报。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新化学物质环境管理登记证核发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新化学物质环境管理登记证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调整新化学物质申报登记所需的毒理学、生态毒理学最低数据要求，减轻企业负担。</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1.开展“双随机、一公开”监管。2.对失信主体强化信用约束，实施重点监管，依法查处违规经营行为并记入信用记录。3.加强行业自律和社会监督。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生态环境部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排污许可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排污许可证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《中华人民共和国环境保护法》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《中华人民共和国大气污染防治法》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《中华人民共和国水污染防治法》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《中华人民共和国土壤污染防治法》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级生态环境部门</w:t>
            </w:r>
          </w:p>
        </w:tc>
        <w:tc>
          <w:tcPr>
            <w:tcW w:w="266"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通过建设项目行业特征表实现有关信息系统的衔接，推动环境影响评价与排污许可之间的信息共享，不再要求企业重复填报有关信息。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房地产开发企业一级资质核定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《中华人民共和国城市房地产管理法》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《城市房地产开发经营管理条例》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1.开展“双随机、一公开”监管，依法查处违法违规行为并公开结果。2.加强信用监管，对失信主体开展联合惩戒。3.发挥行业协会自律作用。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房地产开发企业二级资质核定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《中华人民共和国城市房地产管理法》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《城市房地产开发经营管理条例》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县级以上地方住房城乡建设部门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1.开展“双随机、一公开”监管，依法查处违法违规行为并公开结果。2.加强信用监管，对失信主体开展联合惩戒。3.发挥行业协会自律作用。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房地产开发企业三级资质核定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《中华人民共和国城市房地产管理法》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《城市房地产开发经营管理条例》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县级以上地方住房城乡建设部门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1.开展“双随机、一公开”监管，依法查处违法违规行为并公开结果。2.加强信用监管，对失信主体开展联合惩戒。3.发挥行业协会自律作用。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房地产开发企业四级资质核定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房地产开发企业资质证书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《中华人民共和国城市房地产管理法》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《城市房地产开发经营管理条例》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县级以上地方住房城乡建设部门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1.开展“双随机、一公开”监管，依法查处违法违规行为并公开结果。2.加强信用监管，对失信主体开展联合惩戒。3.发挥行业协会自律作用。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建筑业企业资质认定（施工总承包特级、部分一级、部分二级和专业承包部分一级、部分二级）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建筑业企业资质证书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r>
              <w:rPr>
                <w:rFonts w:ascii="Times New Roman" w:hAnsi="Times New Roman" w:cs="Times New Roman"/>
                <w:kern w:val="0"/>
                <w:sz w:val="15"/>
                <w:szCs w:val="15"/>
              </w:rPr>
              <w:br w:type="textWrapping"/>
            </w:r>
            <w:r>
              <w:rPr>
                <w:rFonts w:ascii="Times New Roman" w:hAnsi="Times New Roman" w:cs="Times New Roman"/>
                <w:kern w:val="0"/>
                <w:sz w:val="15"/>
                <w:szCs w:val="15"/>
              </w:rPr>
              <w:t>《建设工程安全生产管理条例》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建设工程勘察企业资质认定（甲级、海洋勘察甲级、乙级）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工程勘察资质证书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r>
              <w:rPr>
                <w:rFonts w:ascii="Times New Roman" w:hAnsi="Times New Roman" w:cs="Times New Roman"/>
                <w:kern w:val="0"/>
                <w:sz w:val="15"/>
                <w:szCs w:val="15"/>
              </w:rPr>
              <w:br w:type="textWrapping"/>
            </w:r>
            <w:r>
              <w:rPr>
                <w:rFonts w:ascii="Times New Roman" w:hAnsi="Times New Roman" w:cs="Times New Roman"/>
                <w:kern w:val="0"/>
                <w:sz w:val="15"/>
                <w:szCs w:val="15"/>
              </w:rPr>
              <w:t>《建设工程勘察设计管理条例》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建设工程设计企业资质认定（甲级、部分乙级）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工程设计资质证书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r>
              <w:rPr>
                <w:rFonts w:ascii="Times New Roman" w:hAnsi="Times New Roman" w:cs="Times New Roman"/>
                <w:kern w:val="0"/>
                <w:sz w:val="15"/>
                <w:szCs w:val="15"/>
              </w:rPr>
              <w:br w:type="textWrapping"/>
            </w:r>
            <w:r>
              <w:rPr>
                <w:rFonts w:ascii="Times New Roman" w:hAnsi="Times New Roman" w:cs="Times New Roman"/>
                <w:kern w:val="0"/>
                <w:sz w:val="15"/>
                <w:szCs w:val="15"/>
              </w:rPr>
              <w:t>《建设工程勘察设计管理条例》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159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工程监理企业综合资质认定（综合，除房屋建筑工程、市政公用工程外专业甲级）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工程监理资质证书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《中华人民共和国建筑法》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建设工程质量检测机构资质核准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建设工程质量检测机构资质证书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省级住房城乡建设部门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1.开展“双随机、一公开”监管，依法查处违法违规行为并公开结果。2.加强信用监管，向社会公布建设工程质量检测机构信用状况，对失信主体开展联合惩戒。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住房城乡建设部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燃气经营许可证核发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燃气经营许可证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《城镇燃气管理条例》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县级以上地方燃气管理部门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1.实行电子化申报和审批。2.不再要求申请人提供人员身份证明、社保证明、资质资格证书等材料。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1.开展“双随机、一公开”监管，通过信息公示、抽查、抽验等方式，综合运用提醒、约谈、告诫等手段，依法查处违法违规行为并公开结果。2.加强信用监管，对失信主体开展联合惩戒。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机动车驾驶员培训许可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《中华人民共和国道路交通安全法》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县级交通运输部门</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1.建立健全信用管理制度，强化对驾驶培训机构和教练员的信用监管。2.加强与公安机关的信息共享，实施跨部门联合监管。3.发挥行业协会自律作用。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公路工程专业甲级监理资质认定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1.实现申请、审批全程网上办理并在网上公布认定条件、办理流程、审查要点，公开办理进度。2.不再要求申请人提供营业执照和业绩证明材料。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公路工程专业乙级监理资质认定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1.实现申请、审批全程网上办理并在网上公布认定条件、办理流程、审查要点，公开办理进度。2.不再要求申请人提供营业执照和业绩证明材料。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公路工程专业公路机电工程专项监理资质认定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1.实现申请、审批全程网上办理并在网上公布认定条件、办理流程、审查要点，公开办理进度。2.不再要求申请人提供营业执照和业绩证明材料。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公路工程专业特殊独立大桥专项监理资质认定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1.实现申请、审批全程网上办理并在网上公布认定条件、办理流程、审查要点，公开办理进度。2.不再要求申请人提供营业执照和业绩证明材料。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公路工程专业特殊独立隧道专项监理资质认定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《中华人民共和国公路法》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1.实现申请、审批全程网上办理并在网上公布认定条件、办理流程、审查要点，公开办理进度。2.不再要求申请人提供营业执照和业绩证明材料。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国内水路运输业务经营许可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省、设区的市级水路运输部门</w:t>
            </w:r>
            <w:r>
              <w:rPr>
                <w:rFonts w:hint="default" w:ascii="Times New Roman" w:hAnsi="Times New Roman" w:cs="Times New Roman"/>
                <w:kern w:val="0"/>
                <w:sz w:val="15"/>
                <w:szCs w:val="15"/>
              </w:rPr>
              <w:t>（以“下放”的方式赋权自贸区各片区管委会，不含沈阳实施）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1.实现办理审批“最多跑一次”。2.加强与市场监管部门之间的信息共享，不再要求申请人提供营业执照等材料。3.将审批时限由20个工作日压减至10个工作日。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169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省际旅客、危险品货物水路运输许可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外商投资企业经营沿海、江河、湖泊及其他通航水域水路运输审批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省、设区的市级水路运输部门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1.实现办理审批“最多跑一次”。2.不再要求申请人提供营业执照，在线获取营业执照等材料。3.将审批时限由20个工作日压减至10个工作日。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spacing w:val="-6"/>
                <w:kern w:val="0"/>
                <w:sz w:val="15"/>
                <w:szCs w:val="15"/>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经营国内船舶管理业务审批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国内船舶管理业务经营许可证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《国内水路运输管理条例》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省级水路运输部门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1.实现办理审批“最多跑一次”。2.不再要求申请人提供营业执照等材料。3.将审批时限由20个工作日压减至10个工作日。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spacing w:val="-6"/>
                <w:kern w:val="0"/>
                <w:sz w:val="15"/>
                <w:szCs w:val="15"/>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航运公司安全营运与防污染能力符合证明核发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符合证明、船舶安全管理证书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《防治船舶污染海洋环境管理条例》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交通运输部直属海事局、分支海事局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1.开展“双随机、一公开”监管，发现违法违规行为的要依法查处并公开结果。2.加强信用监管，向社会公布航运公司信用状况，对失信主体开展联合惩戒。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设立引航机构审批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1.在网上公布审批条件和办理流程。2.将审批时限由20个工作日压减至15个工作日。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加强信用监管，建立健全诚信管理制度，及时向社会公布引航机构信用状况，对不严格执行引航安全标准规范的引航活动要依法及时处理。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设立验船机构审批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《中华人民共和国船舶和海上设施检验条例》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1.开展“双随机、一公开”监管，发现违法违规行为要依法查处并公开结果。2.加强信用监管，向社会公布验船机构信用状况，对失信主体开展联合惩戒。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国际班轮运输业务经营审批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国际班轮运输经营资格登记证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《中华人民共和国国际海运条例》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1.实现申请、审批全程网上办理，及时完善更新办事指南并在网上公布审批程序、受理条件和办理标准。2.不再要求申请人提供营业执照等材料。3.将审批时限由30个工作日压减至15个工作日。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1.开展“双随机、一公开”监管，发现违法违规行为要依法查处并公开结果。2.建立国际班轮运输企业信用档案并向社会公开信用记录，对严重失信主体开展联合惩戒。3.发挥行业协会自律作用。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9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国际客船、散装液体危险品船运输业务经营审批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国际船舶运输经营许可证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《中华人民共和国国际海运条例》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spacing w:val="0"/>
                <w:kern w:val="0"/>
                <w:sz w:val="15"/>
                <w:szCs w:val="15"/>
              </w:rPr>
            </w:pPr>
            <w:r>
              <w:rPr>
                <w:rFonts w:ascii="Times New Roman" w:hAnsi="Times New Roman" w:cs="Times New Roman"/>
                <w:spacing w:val="0"/>
                <w:kern w:val="0"/>
                <w:sz w:val="15"/>
                <w:szCs w:val="15"/>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国际客船、散装液体危险品船舶运输企业信用档案，向社会公开信用记录，对严重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从事大陆与台湾间海上运输业务许可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台湾海峡两岸间水路运输许可证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公布审批程序、受理条件和办理标准，公开办理进度。2.不再要求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1.加强港口、航运、海事部门之间的协作，实施联合监管。2.通过抽查等方式加强对地方港口、航运部门监管工作的监督检查，及时纠正问题。3.加强信用监管，对严重失信主体开展联合惩戒。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从事内地与港澳间客船、散装液体危险品船运输业务许可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交通行政许可决定书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《中华人民共和国国际海运条例》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内地与港澳间客船、散装液体危险品船运输企业信用档案，向社会公开信用记录，对严重失信主体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3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179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培训机构从事船员、引航员培训业务审批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船员培训许可证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《中华人民共和国船员条例》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取消现场核验环节，在审批过程中不再到培训机构进行现场核验。</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港口（旅客、危险货物）经营许可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《中华人民共和国港口法》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省级交通运输部门或所在地港口部门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1.推动实现申请、审批全程网上办理并在网上公布许可条件和办理流程。2.不再要求申请人提供营业执照等材料，在线获取营业执照信息。3.将审批时限由30个工作日压减至20个工作日。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有关信息化系统加强对港口经营人作业活动和作业区域的监督检查，督促其落实安全生产责任。3.加强信用监管，向社会公开港口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建设港口设施使用非深水岸线审批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《中华人民共和国港口法》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县级以上地方交通运输（港口）部门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不再要求申请人提供营业执照、公司章程等材料。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1.加强信用监管，将港口岸线使用有关信用信息纳入相关信用信息共享平台并向社会公布。2.依托港口岸线资源监测平台，利用遥感卫星图片跟踪岸线资源利用情况，发现问题要依法及时处理。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港口深水岸线使用审批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《中华人民共和国港口法》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不再要求申请人提供营业执照、公司章程等材料。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1.加强信用监管，将港口岸线使用有关信用信息纳入相关信用信息共享平台并向社会公布。2.依托港口岸线资源监测平台，利用遥感卫星图片跟踪岸线资源利用情况，发现问题要依法及时处理。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港口设施保安证书核发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港口设施保安符合证书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省级交通运输（港口）部门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1.实现申请、审批全程网上办理并在网上公布审批条件和办理流程。2.不再要求申请人提供营业执照等材料，在线获取营业执照信息。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公路养护作业单位资质审批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公路养护作业资质证书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《公路安全保护条例》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1.开展“双随机、一公开”监管，发现违法违规行为要依法查处并公开结果。2.通过“互联网+监管”，加强对企业投标及履约行为的监管。3.加强信用监管，拓展信用评价结果应用范围，实行失信联合惩戒。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水运工程监理企业甲级资质认定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交通建设工程监理企业资质等级证书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《建设工程质量管理条例》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1.实现申请、审批全程网上办理并在网上公布认定条件、办理流程、审查要点，公开办理进度。2.不再要求申请人提供营业执照复印件、企业章程和制度等材料。3.将专家评审时限由60天压减至40天。</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道路旅客运输经营许可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不再要求申请人提供企业章程，现有营运客车行驶证、车辆技术等级评定结论、客车类型等级评定证明，已聘用或者拟聘用驾驶人员的3年内无重大以上交通责任事故证明等材料。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危险货物运输经营许可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1.强化部门间信息共享，实施跨部门联合监管，强化危险货物道路运输全过程安全管理。2.发挥行业协会自律作用。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放射性物品道路运输经营许可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r>
              <w:rPr>
                <w:rFonts w:ascii="Times New Roman" w:hAnsi="Times New Roman" w:cs="Times New Roman"/>
                <w:kern w:val="0"/>
                <w:sz w:val="15"/>
                <w:szCs w:val="15"/>
              </w:rPr>
              <w:br w:type="textWrapping"/>
            </w:r>
            <w:r>
              <w:rPr>
                <w:rFonts w:ascii="Times New Roman" w:hAnsi="Times New Roman" w:cs="Times New Roman"/>
                <w:kern w:val="0"/>
                <w:sz w:val="15"/>
                <w:szCs w:val="15"/>
              </w:rPr>
              <w:t>《放射性物品运输安全管理条例》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1.强化部门间信息共享，实施跨部门联合监管，强化放射性物品道路运输全过程安全管理。2.发挥行业协会自律作用。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189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国际道路旅客运输许可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《中华人民共和国道路运输条例》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省级交通运输部门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1.加强部门间信息共享和联合监管，通过信息化手段对国际道路旅客运输企业、从业人员、运输车辆进行监督管理。2.依托北斗卫星导航系统车载终端，加强对有关车辆的动态监控。3.依法及时处理投诉举报。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出租汽车经营许可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道路运输经营许可证、网络预约出租汽车经营许可证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设区的市、县级交通运输部门或者人民政府指定的出租汽车行政主管部门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1.开展服务质量信誉考核测评，建立出租汽车经营者信用档案并向社会公开信用记录，对失信主体开展联合惩戒。2.依法及时处理投诉举报。3.发挥行业协会自律作用。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出租汽车车辆运营证核发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道路运输证、网络预约出租汽车运输证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设区的市、县级交通运输部门或者人民政府指定的出租汽车行政主管部门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对开展出租汽车技术等级评定的地区，不再要求申请人提供技术等级评定相关材料，直接向检测机构获取车辆技术等级评定信息。</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1.开展服务质量信誉考核测评，建立出租汽车经营者信用档案并向社会公开信用记录，对失信主体开展联合惩戒。2.依法及时处理投诉举报。3.发挥行业协会自律作用。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交通运输部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从事海员外派业务审批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海洋船舶船员服务机构资质证书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spacing w:val="0"/>
                <w:kern w:val="0"/>
                <w:sz w:val="15"/>
                <w:szCs w:val="15"/>
              </w:rPr>
              <w:t>《对外劳务合作管理条例》</w:t>
            </w:r>
            <w:r>
              <w:rPr>
                <w:rFonts w:ascii="Times New Roman" w:hAnsi="Times New Roman" w:cs="Times New Roman"/>
                <w:spacing w:val="0"/>
                <w:kern w:val="0"/>
                <w:sz w:val="15"/>
                <w:szCs w:val="15"/>
              </w:rPr>
              <w:br w:type="textWrapping"/>
            </w:r>
            <w:r>
              <w:rPr>
                <w:rFonts w:ascii="Times New Roman" w:hAnsi="Times New Roman" w:cs="Times New Roman"/>
                <w:spacing w:val="0"/>
                <w:kern w:val="0"/>
                <w:sz w:val="15"/>
                <w:szCs w:val="15"/>
              </w:rPr>
              <w:t>《中华人民共和国船员条例》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交通运输部直属海事局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1.开展“双随机、一公开”监管，发现违法违规行为要依法查处并公开结果。2.加强信用监管，向社会公布有关企业信用记录，对失信主体开展联合惩戒。3.依法及时处理投诉举报。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水利工程建设监理单位资质认定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水利工程建设监理单位资质等级证书（甲级、乙级、丙级）</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1.实现申请、审批全程网上办理。2.不再要求申请人提供营业执照复印件、有关人员资格证明等材料。3.直接邮寄或由企业自取证书，实现企业“最多跑一次”。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1.开展“双随机、一公开”监管，合理确定抽查比例。2.依法及时处理投诉举报。3.加强信用监管，向社会公布水利工程建设监理单位信用状况，建立行业黑名单制度，对失信主体加大抽查比例并开展联合惩戒。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水利工程质量检测单位资质认定（甲级）</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水利工程质量检测单位资质等级证书（甲级）</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1.实现申请、审批全程网上办理。2.不再要求申请人提供营业执照复印件、有关人员资格证明等材料。3.直接邮寄或由企业自取证书，实现企业“最多跑一次”。</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合理确定抽查比例。2.依法及时处理投诉举报。3.加强信用监管，向社会公布水利工程质量检测单位（甲级）信用状况，建立行业黑名单制度，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河道采砂许可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河道采砂许可证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《中华人民共和国河道管理条例》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有关流域管理机构；县级以上地方水利部门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1.出台河道采砂管理工作的指导意见，明确现场监管要求。2.开展“双随机、一公开”监管和“四不两直”暗访，加强对采砂情况的监督检查。3.加强信用监管，完善河道采砂业主黑名单制度，采取限制惩戒措施。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长江河道采砂许可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长江河道采砂许可证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《中华人民共和国水法》</w:t>
            </w:r>
            <w:r>
              <w:rPr>
                <w:rFonts w:ascii="Times New Roman" w:hAnsi="Times New Roman" w:cs="Times New Roman"/>
                <w:kern w:val="0"/>
                <w:sz w:val="15"/>
                <w:szCs w:val="15"/>
              </w:rPr>
              <w:br w:type="textWrapping"/>
            </w:r>
            <w:r>
              <w:rPr>
                <w:rFonts w:ascii="Times New Roman" w:hAnsi="Times New Roman" w:cs="Times New Roman"/>
                <w:kern w:val="0"/>
                <w:sz w:val="15"/>
                <w:szCs w:val="15"/>
              </w:rPr>
              <w:t>《长江河道采砂管理条例》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长江水利委员会；县级以上地方水利部门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长江河道采砂规划编制审批，实行年度采量控制，及时向社会公布可采区、可采期、可采量。2.对公益性采砂减少审批环节，对符合相关工程建设项目程序的，不再同时开展长江河道采砂行政许可。3.采取灵活的许可实施方式，各地可结合实际，采取招标、统一经营等方式实施许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和“四不两直”暗访，加强对采砂情况的监督检查。2.对重点江段、敏感水域实现24小时视频监控。3.实行采运管理单制度，加强采砂现场及运输环节监管。4.加强信用监管，完善河道采砂业主黑名单制度，采取限制惩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水利部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取水许可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取水许可证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《中华人民共和国水法》</w:t>
            </w:r>
            <w:r>
              <w:rPr>
                <w:rFonts w:ascii="Times New Roman" w:hAnsi="Times New Roman" w:cs="Times New Roman"/>
                <w:kern w:val="0"/>
                <w:sz w:val="15"/>
                <w:szCs w:val="15"/>
              </w:rPr>
              <w:br w:type="textWrapping"/>
            </w:r>
            <w:r>
              <w:rPr>
                <w:rFonts w:ascii="Times New Roman" w:hAnsi="Times New Roman" w:cs="Times New Roman"/>
                <w:kern w:val="0"/>
                <w:sz w:val="15"/>
                <w:szCs w:val="15"/>
              </w:rPr>
              <w:t>《取水许可和水资源费征收管理条例》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县级以上地方水利部门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进区域规划水资源论证，明确区域用水总量管控目标、存量及准入条件，每半年公布存量情况和申请企业排序情况。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对报告表实行备案承诺制，不再组织技术审查，由水利部门直接审核。</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生鲜乳收购站许可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生鲜乳收购许可证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《乳品质量安全监督管理条例》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县级农业农村（畜牧兽医）部门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1.开展“双随机、一公开”监管，发现违法违规行为要依法查处并公开结果。2.加强对生鲜乳收购站的监管，将其全部纳入监管监测信息系统，实时掌握收购、运营情况。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199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农作物种子、食用菌菌种生产经营许可证核发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农作物种子、食用菌菌种生产经营许可证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县级以上地方农业农村部门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进出口农作物种子（苗）审批（初审）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进出口农作物种子审批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动植物苗种进（出）口审批表</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1.开展“双随机、一公开”监管，对实行承诺备案和申请资料留存备查的企业实施重点监管，严肃查处弄虚作假骗取许可行为。2.加强信用监管，向社会公布进出口农作物种子企业信用状况，对失信主体开展联合惩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食用菌菌种进出口审批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动植物苗种进（出）口审批表</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外商投资农作物新品种选育和种子生产经营审批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《中华人民共和国中外合资经营企业法实施条例》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1.开展“双随机、一公开”监管，对实行承诺备案和申请资料留存备查的企业实施重点监管，严肃查处弄虚作假骗取许可行为。2.加强信用监管，向社会公布农作物种子企业信用状况，对失信主体开展联合惩戒。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农作物种子生产经营（外商投资企业）许可证核发</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农作物种子生产经营许可证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1.实现申请、受理网上办理。2.不再要求申请人提供种子检验、加工等设备清单和购置发票复印件。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1.开展“双随机、一公开”监管，对实行承诺备案和申请资料留存备查的企业实施重点监管，严肃查处弄虚作假骗取许可行为。2.加强信用监管，向社会公布外商投资农作物种子企业信用状况，对失信主体开展联合惩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农作物种子生产经营（进出口）许可证核发</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农作物种子生产经营许可证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1.实现申请、受理网上办理。2.不再要求申请人提供种子检验、加工等设备清单和购置发票复印件。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1.开展“双随机、一公开”监管，对实行承诺备案和申请资料留存备查的企业实施重点监管，严肃查处弄虚作假骗取许可行为。2.加强信用监管，向社会公布进出口农作物种子企业信用状况，对失信主体开展联合惩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8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农作物种子质量检验机构资格认定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农作物种子质量检验机构考核证书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食用菌菌种质量检验机构资格认定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食用菌菌种质量检验机构考核证书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转基因棉花种子生产经营许可证核发（初审）</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r>
              <w:rPr>
                <w:rFonts w:ascii="Times New Roman" w:hAnsi="Times New Roman" w:cs="Times New Roman"/>
                <w:kern w:val="0"/>
                <w:sz w:val="15"/>
                <w:szCs w:val="15"/>
              </w:rPr>
              <w:br w:type="textWrapping"/>
            </w:r>
            <w:r>
              <w:rPr>
                <w:rFonts w:ascii="Times New Roman" w:hAnsi="Times New Roman" w:cs="Times New Roman"/>
                <w:kern w:val="0"/>
                <w:sz w:val="15"/>
                <w:szCs w:val="15"/>
              </w:rPr>
              <w:t>《农业转基因生物安全管理条例》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209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转基因农作物种子生产经营许可证核发</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转基因农作物种子生产经营许可证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r>
              <w:rPr>
                <w:rFonts w:ascii="Times New Roman" w:hAnsi="Times New Roman" w:cs="Times New Roman"/>
                <w:kern w:val="0"/>
                <w:sz w:val="15"/>
                <w:szCs w:val="15"/>
              </w:rPr>
              <w:br w:type="textWrapping"/>
            </w:r>
            <w:r>
              <w:rPr>
                <w:rFonts w:ascii="Times New Roman" w:hAnsi="Times New Roman" w:cs="Times New Roman"/>
                <w:kern w:val="0"/>
                <w:sz w:val="15"/>
                <w:szCs w:val="15"/>
              </w:rPr>
              <w:t>《农业转基因生物安全管理条例》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1.实现申请、审批网上办理。2.不再要求申请人提供营业执照、法定代表人身份证等材料，通过部门间信息共享获取相关信息。</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1.开展“双随机、一公开”监管，对实行承诺备案和申请资料留存备查的企业实施重点监管，严肃查处弄虚作假骗取许可行为。2.加强信用监管，向社会公布农作物种子企业信用状况，对失信主体开展联合惩戒。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转基因种畜禽生产经营许可证核发</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转基因种畜禽生产经营许可证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《农业转基因生物安全管理条例》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不再要求申请人提供营业执照、法定代表人身份证等材料，通过部门间信息共享获取相关信息。</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1.加强行业监测，将风险隐患较多的企业列入重点监管对象，确保不发生重大风险。2.依法及时处理投诉举报，并将调查处理结果向社会公开。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转基因水产苗种生产经营许可证核发</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转基因水产苗种生产经营许可证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《农业转基因生物安全管理条例》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1.开展“双随机、一公开”监管，发现违法违规行为的要依法查处。2.对风险等级高、投诉举报多的企业实施重点监管。3.依法及时处理举报、投诉问题，处理结果向社会公开并记入企业信用档案。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农业转基因生物加工审批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农业转基因生物加工许可证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《农业转基因生物安全管理条例》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不再要求申请人提供加工原料的《农业转基因生物安全证书》复印件。</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1.开展“双随机、一公开”监管，发现违法违规行为的依法查处并公开结果。2.畅通投诉举报渠道，及时调查处理并将处理结果向社会公开。3.加强行业自律。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05"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种畜禽生产经营许可</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种畜禽生产经营许可证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《中华人民共和国畜牧法》</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县级以上地方农业农村部门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不再要求申请人提供营业执照、法定代表人身份证等材料，通过部门间信息共享获取相关信息。</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蜂种生产经营许可证核发</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蜂种生产经营许可证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《中华人民共和国畜牧法》</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县级以上地方农业农村部门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不再要求申请人提供营业执照、法定代表人身份证等材料，通过部门间信息共享获取相关信息。</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4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蚕种生产经营许可证核发</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蚕种生产经营许可证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《中华人民共和国畜牧法》</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设区市</w:t>
            </w:r>
            <w:r>
              <w:rPr>
                <w:rFonts w:ascii="Times New Roman" w:hAnsi="Times New Roman" w:cs="Times New Roman"/>
                <w:kern w:val="0"/>
                <w:sz w:val="15"/>
                <w:szCs w:val="15"/>
              </w:rPr>
              <w:t>、</w:t>
            </w:r>
            <w:r>
              <w:rPr>
                <w:rFonts w:hint="default" w:ascii="Times New Roman" w:hAnsi="Times New Roman" w:cs="Times New Roman"/>
                <w:kern w:val="0"/>
                <w:sz w:val="15"/>
                <w:szCs w:val="15"/>
              </w:rPr>
              <w:t>县级农业行政主管部门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不再要求申请人提供营业执照、法定代表人身份证等材料，通过部门间信息共享获取相关信息。</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省级及以下农产品质量安全检测机构资格认定</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农产品质量安全检测机构考核合格证书</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《中华人民共和国农产品质量安全法》</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0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国家级农产品质量安全检测机构资格认定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农产品质量安全检测机构考核合格证书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《中华人民共和国农产品质量安全法》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农药登记试验单位认定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农药登记试验单位证书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1.实现申请、审批网上办理。2.不再要求申请人同时提供申请材料的纸质文件和电子文档。</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1.开展“双随机、一公开”监管，发现违法违规行为的要依法查处。2.及时处理有关投诉举报，调查处理结果向社会公开。3.加强信用监管，向社会公布农药登记试验单位信用状况，对失信主体开展联合惩戒。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农药生产许可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1.实现申请、审批网上办理。2.不再要求申请人同时提供申请材料的纸质文件和电子文档。</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6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农药登记</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农药登记证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农业农村部；省级农业农村部门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1.开展“双随机、一公开”监管，发现违法违规行为的要依法查处。2.及时处理有关投诉举报，调查处理结果向社会公开。3.加强信用监管，向社会公布有关单位信用状况，对失信主体开展联合惩戒。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6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新农药登记试验审批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新农药登记试验批准证书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1.实现申请、审批网上办理。2.不再要求申请人同时提供纸质申请资料和电子文档。</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1.开展“双随机、一公开”监管，发现违法违规行为的要依法查处。2.根据投诉举报实施重点监管。3.加强信用监管，向社会公布新农药登记试验单位信用状况，对失信主体开展联合惩戒。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《农药管理条例》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设区市、</w:t>
            </w:r>
            <w:r>
              <w:rPr>
                <w:rFonts w:ascii="Times New Roman" w:hAnsi="Times New Roman" w:cs="Times New Roman"/>
                <w:kern w:val="0"/>
                <w:sz w:val="15"/>
                <w:szCs w:val="15"/>
              </w:rPr>
              <w:t>县级农业农村部门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1.实现申请、审批网上办理。2.不再要求申请人同时提供申请材料的纸质文件和电子文档。</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182"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肥料登记</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肥料登记证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《中华人民共和国农业法》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《中华人民共和国农产品质量安全法》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《中华人民共和国土壤污染防治法》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农业农村部；省级农业农村部门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1.在肥料首次登记和变更登记时，不再要求申请人提供肥料产品登记申请单。2.在续展登记时，不再要求申请人提供肥料产品登记申请单和加盖申请人公章的肥料登记证复印件。</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从事饲料、饲料添加剂生产的企业审批</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饲料生产许可证、饲料添加剂生产许可证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《饲料和饲料添加剂管理条例》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w:t>
            </w:r>
            <w:r>
              <w:rPr>
                <w:rFonts w:hint="default" w:ascii="Times New Roman" w:hAnsi="Times New Roman" w:cs="Times New Roman"/>
                <w:kern w:val="0"/>
                <w:sz w:val="15"/>
                <w:szCs w:val="15"/>
              </w:rPr>
              <w:t>、设区市农业行政主管部门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不再要求申请人提供人员资质证明、营业执照等材料。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4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动物防疫条件合格证核发</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动物防疫条件合格证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《中华人民共和国动物防疫法》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县级以上地方农业农村部门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1.实现申请、审批网上办理。2.将审批时限由20个工作日压减至15个工作日。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1.开展“双随机、一公开”监管，发现违法违规行为的要依法查处并公开结果。2.针对行业突出问题和重大风险点，开展安全风险预警监测，及时发现隐患并处置。3.强化社会监督，依法及时处理投诉举报。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生猪定点屠宰厂（场）设置审查</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生猪定点屠宰证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《生猪屠宰管理条例》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设区的市级人民政府</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不再要求申请人提供动物防疫条件合格证和符合环境保护要求的污染防治设施清单及相关证明材料。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采集、出售、收购国家二级保护野生植物（农业类）审批</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国家重点保护野生植物采集许可证，出售、收购国家二级保护野生植物许可文件</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《中华人民共和国野生植物保护条例》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w:t>
            </w:r>
            <w:r>
              <w:rPr>
                <w:rFonts w:hint="default" w:ascii="Times New Roman" w:hAnsi="Times New Roman" w:cs="Times New Roman"/>
                <w:kern w:val="0"/>
                <w:sz w:val="15"/>
                <w:szCs w:val="15"/>
              </w:rPr>
              <w:t>、县级农业行政主管部门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不再要求申请人提供营业执照、法定代表人身份证等材料，通过部门间信息共享获取相关信息。</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1.开展“双随机、一公开”监管，发现违法违规行为要依法查处并公开结果。2.加强信用监管，对失信主体开展联合惩戒。3.对风险等级较高、信用等级较低的企业实施重点监管。4.依法及时处理投诉举报。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人工繁育国家重点保护水生野生动物审批（白鱀豚等）</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中华人民共和国水生野生动物人工繁育许可证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229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人工繁育国家重点保护水生野生动物审批</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中华人民共和国水生野生动物人工繁育许可证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省级农业农村（渔业）部门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出售、购买、利用国家重点保护水生野生动物及其制品审批（白鱀豚等）</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中华人民共和国水生野生动物经营利用许可证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出售、购买、利用国家重点保护水生野生动物及其制品审批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中华人民共和国水生野生动物经营利用许可证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省级农业农村（渔业）部门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兽药生产许可证核发</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兽药生产许可证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省级农业农村（畜牧兽医）部门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1.实现申请、审批网上办理。2.将审批时限由40个工作日压减至35个工作日。</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兽药经营许可证核发（生物制品类）</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兽药经营许可证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《兽药管理条例》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市、县级人民政府畜牧兽医行政主管部门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1.实现申请、审批网上办理，提高服务便民化水平。2.将审批时限由30个工作日压减至25个工作日。</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1.开展“双随机、一公开”监管，对风险等级高、投诉举报多的企业增加抽检数量和频次，实施重点监管。2.强化社会监督，依法及时处理举报、投诉问题，调查处理结果向社会公开。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重要水产苗种进出口审批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动植物苗种进（出）口审批表</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农业农村部；省级农业农村（渔业）部门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w:t>
            </w:r>
            <w:r>
              <w:rPr>
                <w:rFonts w:hint="default" w:ascii="Times New Roman" w:hAnsi="Times New Roman" w:cs="Times New Roman"/>
                <w:kern w:val="0"/>
                <w:sz w:val="15"/>
                <w:szCs w:val="15"/>
              </w:rPr>
              <w:t>投诉</w:t>
            </w:r>
            <w:r>
              <w:rPr>
                <w:rFonts w:ascii="Times New Roman" w:hAnsi="Times New Roman" w:cs="Times New Roman"/>
                <w:kern w:val="0"/>
                <w:sz w:val="15"/>
                <w:szCs w:val="15"/>
              </w:rPr>
              <w:t>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水产苗种进出口审批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水产苗种进出口审批表</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w:t>
            </w:r>
            <w:r>
              <w:rPr>
                <w:rFonts w:hint="default" w:ascii="Times New Roman" w:hAnsi="Times New Roman" w:cs="Times New Roman"/>
                <w:kern w:val="0"/>
                <w:sz w:val="15"/>
                <w:szCs w:val="15"/>
              </w:rPr>
              <w:t>、市级渔业行政主管部门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渔业捕捞许可证审批</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渔业捕捞许可证</w:t>
            </w:r>
          </w:p>
        </w:tc>
        <w:tc>
          <w:tcPr>
            <w:tcW w:w="83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县级以上农业农村（渔业）部门</w:t>
            </w:r>
          </w:p>
        </w:tc>
        <w:tc>
          <w:tcPr>
            <w:tcW w:w="266"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1.实现全国一网通办。2.对能够通过有关信息系统或者部门间信息共享核查的证明材料，不再要求申请人提供。</w:t>
            </w:r>
          </w:p>
        </w:tc>
        <w:tc>
          <w:tcPr>
            <w:tcW w:w="250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渔业捕捞许可证核发（涉外渔业）</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渔业捕捞许可证（涉外渔业）</w:t>
            </w:r>
          </w:p>
        </w:tc>
        <w:tc>
          <w:tcPr>
            <w:tcW w:w="83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1.实现申请、审批全程网上办理。2.对能够通过有关信息系统或者部门间信息共享核查的证明材料，不再要求申请人提供。</w:t>
            </w:r>
          </w:p>
        </w:tc>
        <w:tc>
          <w:tcPr>
            <w:tcW w:w="250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远洋渔业项目初审</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《中华人民共和国渔业法实施细则》</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省级农业农村（渔业）部门</w:t>
            </w:r>
          </w:p>
        </w:tc>
        <w:tc>
          <w:tcPr>
            <w:tcW w:w="266"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239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远洋渔业审批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远洋渔业项目审批通知</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《中华人民共和国渔业法实施细则》</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不再要求申请人提供营业执照、渔业船舶检验证书、渔业船舶登记证等材料，通过部门间信息共享获取相关信息。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水域滩涂养殖证核发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水域滩涂养殖证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县级渔业行政主管部门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水产苗种（不含原、良种）生产审批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水产苗种生产许可证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设区的市、县级农业农村（渔业）部门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农业农村部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水产原、良种场的水产苗种生产许可证核发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水产苗种生产许可证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《中华人民共和国渔业法》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市级和昌图、绥中县渔业行政主管部门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1.实现全国一网通办，申请人“最多跑一次”。2.不再要求申请人提供营业执照、法定代表人身份证等材料，通过部门间信息共享获取相关信息。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1.开展“双随机、一公开”监管，发现违法违规行为要依法查处。2.对风险等级高、投诉举报多的企业实施重点监管。3.依法及时处理投诉举报，处理结果向社会公开并记入企业信用档案。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援外项目实施企业资格认定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资格认定批件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不再要求申请人提供税务部门出具的完税证明。</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1.建立援外项目实施企业信用记录，实行失信联合惩戒。2.开展重点审计，对重点关注企业、重点项目实施企业进行审计。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4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进出口国营贸易经营资格认定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《中华人民共和国对外贸易法》</w:t>
            </w:r>
          </w:p>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《中华人民共和国货物进出口管理条例》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商务部（部分品种需会同国务院有关部门）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推动压减申请材料，优化审批流程。</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及时公布检查情况，发现问题向企业提出整改要求并跟踪整改结果，发现违法行为依法实施行政处罚，将查处结果纳入企业信用记录。2.加强信用监管，会同有关部门实行失信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供港澳活畜禽经营权审批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《中华人民共和国货物进出口管理条例》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1.审批时不再征求海关总署和中国食品土畜进出口商会意见。2.不再要求申请人提供海关总署供港澳活畜禽备案养殖场资格证书。</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1.推进部门间信息共享和协同监管体系建设。2.加强信用监管，将供港澳活畜禽企业经营情况记入信用记录，实施失信联合惩戒。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86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报废机动车回收（拆解）企业资质认定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资质认定书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《报废机动车回收管理办法》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省级商务部门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不再将注册资本、场地面积、从业人员等作为报废机动车回收（拆解）企业资质认定条件。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1.推进部门间信息共享和协同监管体系建设。2.开展“双随机、一公开”监管，对投诉举报多的单位实施重点监管。3.发挥行业协会自律作用。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4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成品油零售经营资格审批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成品油零售经营批准证书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省级商务部门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《国务院对确需保留的行政审批项目设定行政许可的决定》中关于审批权限的规定，将审批权限由省级商务部门下放至设区的市级人民政府。2.取消申请企业提交成品油供应渠道法律文件相关要求。</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做好成品油零售企业年度检查，重点关注企业经营中质量、计量、消防、安全、环保等方面情况。2.配合有关部门做好安全生产管理工作，组织开展成品油零售经营企业安全管理专项检查。3.完善成品油零售经营主体和零售网点信息系统，指导企业做好信息报送和变更。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直销企业及其分支机构设立和变更审批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直销经营许可证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《直销管理条例》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1.制定并公开办事指南，在网上公开审批依据、申请条件、申请材料、办理流程和办理结果。2.推进“互联网+政务服务”，推动部门间信息共享应用。</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1.探索建立以信用监管为基础的行业监管体制。2.配合有关部门做好严重违法违规企业的查处。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249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商务部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对外劳务合作经营资格核准</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对外劳务合作经营资格证书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《中华人民共和国对外贸易法》</w:t>
            </w:r>
            <w:r>
              <w:rPr>
                <w:rFonts w:ascii="Times New Roman" w:hAnsi="Times New Roman" w:cs="Times New Roman"/>
                <w:kern w:val="0"/>
                <w:sz w:val="15"/>
                <w:szCs w:val="15"/>
              </w:rPr>
              <w:br w:type="textWrapping"/>
            </w:r>
            <w:r>
              <w:rPr>
                <w:rFonts w:ascii="Times New Roman" w:hAnsi="Times New Roman" w:cs="Times New Roman"/>
                <w:kern w:val="0"/>
                <w:sz w:val="15"/>
                <w:szCs w:val="15"/>
              </w:rPr>
              <w:t>《对外劳务合作管理条例》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省、设区的市级商务部门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互联网上网服务营业场所经营单位（含港、澳投资）设立审批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网络文化经营许可证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《互联网上网服务营业场所管理条例》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1.取消总量限制和布局要求。2.取消对互联网上网服务营业场所的计算机数量限制。3.不再要求申请人提供资金信用证明等材料。4.将审批时限由20个工作日压减至13个工作日。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游艺娱乐场所设立审批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《娱乐场所管理条例》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1.取消总量限制和布局要求。2.将审批时限由20个工作日压减至13个工作日。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歌舞娱乐场所设立审批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《娱乐场所管理条例》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中外合资经营、中外合作经营的娱乐场所设立审批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《娱乐场所管理条例》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r>
              <w:rPr>
                <w:rFonts w:hint="default" w:ascii="Times New Roman" w:hAnsi="Times New Roman" w:cs="Times New Roman"/>
                <w:kern w:val="0"/>
                <w:sz w:val="15"/>
                <w:szCs w:val="15"/>
              </w:rPr>
              <w:t>（下放至市级）</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51"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经营性互联网文化单位设立审批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网络文化经营许可证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1.实现申请、审批全程网上办理。2.将审批时限由20个工作日压减至13个工作日。3.网上公布审批程序、受理条件、办理标准，公开办理进度。</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设立社会艺术水平考级机构审批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社会艺术水平考级资格证书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r>
              <w:rPr>
                <w:rFonts w:hint="default" w:ascii="Times New Roman" w:hAnsi="Times New Roman" w:cs="Times New Roman"/>
                <w:kern w:val="0"/>
                <w:sz w:val="15"/>
                <w:szCs w:val="15"/>
              </w:rPr>
              <w:t>（以“委托下放”的方式赋权自贸区各片区管委会实施不含沈阳）</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1.不再要求申请人提供营业执照、收费项目和标准等材料。2.将专家论证环节由3个月压减至1个月。</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对艺术水平考级行业的监测，针对发现的普遍性问题和突出风险开展专项检查。3.加强信用监管，向社会公布艺术水平考级机构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演出经纪机构设立审批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文艺表演团体设立审批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县级文化和旅游部门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中外合资经营、中外合作经营的演出场所经营单位设立审批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259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港、澳地区投资者在内地投资设立合资、合作、独资经营的演出场所经营单位审批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台湾地区投资者在大陆投资设立合资、合作经营的演出场所经营单位审批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中外合资经营、中外合作经营的演出经纪机构设立审批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港、澳地区投资者在内地投资设立合资、合作、独资经营的演出经纪机构的审批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台湾地区投资者在大陆投资设立合资、合作经营的演出经纪机构的审批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港、澳服务提供者在内地设立内地方控股合资演出团体审批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《营业性演出管理条例》</w:t>
            </w:r>
            <w:r>
              <w:rPr>
                <w:rFonts w:ascii="Times New Roman" w:hAnsi="Times New Roman" w:cs="Times New Roman"/>
                <w:kern w:val="0"/>
                <w:sz w:val="15"/>
                <w:szCs w:val="15"/>
              </w:rPr>
              <w:br w:type="textWrapping"/>
            </w:r>
            <w:r>
              <w:rPr>
                <w:rFonts w:ascii="Times New Roman" w:hAnsi="Times New Roman" w:cs="Times New Roman"/>
                <w:kern w:val="0"/>
                <w:sz w:val="15"/>
                <w:szCs w:val="15"/>
              </w:rPr>
              <w:t>《内地与香港关于建立更紧密经贸关系的安排》</w:t>
            </w:r>
            <w:r>
              <w:rPr>
                <w:rFonts w:ascii="Times New Roman" w:hAnsi="Times New Roman" w:cs="Times New Roman"/>
                <w:kern w:val="0"/>
                <w:sz w:val="15"/>
                <w:szCs w:val="15"/>
              </w:rPr>
              <w:br w:type="textWrapping"/>
            </w:r>
            <w:r>
              <w:rPr>
                <w:rFonts w:ascii="Times New Roman" w:hAnsi="Times New Roman" w:cs="Times New Roman"/>
                <w:kern w:val="0"/>
                <w:sz w:val="15"/>
                <w:szCs w:val="15"/>
              </w:rPr>
              <w:t>《内地与澳门关于建立更紧密经贸关系的安排》</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旅行社经营出国旅游业务审批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《中华人民共和国旅游法》</w:t>
            </w:r>
            <w:r>
              <w:rPr>
                <w:rFonts w:ascii="Times New Roman" w:hAnsi="Times New Roman" w:cs="Times New Roman"/>
                <w:kern w:val="0"/>
                <w:sz w:val="15"/>
                <w:szCs w:val="15"/>
              </w:rPr>
              <w:br w:type="textWrapping"/>
            </w:r>
            <w:r>
              <w:rPr>
                <w:rFonts w:ascii="Times New Roman" w:hAnsi="Times New Roman" w:cs="Times New Roman"/>
                <w:kern w:val="0"/>
                <w:sz w:val="15"/>
                <w:szCs w:val="15"/>
              </w:rPr>
              <w:t>《旅行社条例》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文化和旅游部；省级文化和旅游部门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1.实现申请、审批全程网上办理。2.网上公布审批程序、受理条件、办理标准，公开办理进度。</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未经许可经营旅行社业务，出租、出借、转让业务经营许可证，未经许可经营出境旅游、边境旅游业务等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旅行社经营赴港澳旅游业务审批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《中华人民共和国旅游法》</w:t>
            </w:r>
            <w:r>
              <w:rPr>
                <w:rFonts w:ascii="Times New Roman" w:hAnsi="Times New Roman" w:cs="Times New Roman"/>
                <w:kern w:val="0"/>
                <w:sz w:val="15"/>
                <w:szCs w:val="15"/>
              </w:rPr>
              <w:br w:type="textWrapping"/>
            </w:r>
            <w:r>
              <w:rPr>
                <w:rFonts w:ascii="Times New Roman" w:hAnsi="Times New Roman" w:cs="Times New Roman"/>
                <w:kern w:val="0"/>
                <w:sz w:val="15"/>
                <w:szCs w:val="15"/>
              </w:rPr>
              <w:t>《旅行社条例》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文化和旅游部；省级文化和旅游部门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1.实现申请、审批全程网上办理。2.网上公布审批程序、受理条件、办理标准，公开办理进度。</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1.开展“双随机、一公开”监管，发现未经许可经营旅行社业务，出租、出借、转让业务经营许可证，未经许可经营出境旅游等违法违规行为要依法查处。2.加强信用监管，对失信主体开展联合惩戒。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0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旅行社经营边境游资格审批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《中华人民共和国旅游法》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1.实现申请、审批全程网上办理。2.网上公布审批程序、受理条件、办理标准，公开办理进度。</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1.开展“双随机、一公开”监管，发现未经许可经营旅行社业务，出租、出借、转让业务经营许可证，未经许可经营边境旅游业务等违法违规行为要依法查处。2.加强信用监管，对失信主体开展联合惩戒。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外商投资旅行社业务许可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《旅行社条例》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1.实现申请、审批全程网上办理。2.网上公布审批程序、受理条件、办理标准，公开办理进度。</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未经许可经营旅行社业务，出租、出借、转让业务经营许可证，未经许可经营出境旅游、边境旅游业务等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269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文化和旅游部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美术品进出口经营活动审批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省级文化和旅游部门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1.实现申请、审批全程网上办理。2.将审批时限由20个工作日压减至13个工作日。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饮用水供水单位卫生许可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卫生许可证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《中华人民共和国传染病防治法》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不再要求申请人提供从业人员健康体检合格证明。</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1.开展“双随机、一公开”监管，发现违法违规行为要依法查处并公开结果。2．加强信用监管，向社会公布饮用水供水单位信用状况，对失信主体开展联合惩戒。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生产用于传染病防治的消毒产品的单位审批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消毒产品生产企业卫生许可证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《中华人民共和国传染病防治法》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1.推动实现申请、审批全程网上办理并在网上公开办理进度。2.将审批时限由20个工作日压减至14个工作日。3.不再要求申请人提供营业执照复印件。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违法宣传疗效、非法添加违禁物质等问题开展专项整治。3.加强“互联网+监管”，开展消毒产品生产企业分类监督、综合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个人剂量监测、放射防护器材和含放射性产品检测、医疗机构放射性危害评价等技术服务机构认定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放射卫生技术服务机构资质证书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《中华人民共和国职业病防治法》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w:t>
            </w:r>
            <w:r>
              <w:rPr>
                <w:rFonts w:hint="default" w:ascii="Times New Roman" w:hAnsi="Times New Roman" w:cs="Times New Roman"/>
                <w:kern w:val="0"/>
                <w:sz w:val="15"/>
                <w:szCs w:val="15"/>
              </w:rPr>
              <w:t>、设区的市</w:t>
            </w:r>
            <w:r>
              <w:rPr>
                <w:rFonts w:ascii="Times New Roman" w:hAnsi="Times New Roman" w:cs="Times New Roman"/>
                <w:kern w:val="0"/>
                <w:sz w:val="15"/>
                <w:szCs w:val="15"/>
              </w:rPr>
              <w:t>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不再要求申请人提供单位简介、质量管理手册和程序文件目录等材料。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1.开展“双随机、一公开”监管，发现违法违规行为的要依法查处并公开结果。2.依法及时处理投诉举报。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放射源诊疗技术和医用辐射机构许可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放射诊疗许可证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《中华人民共和国职业病防治法》</w:t>
            </w:r>
            <w:r>
              <w:rPr>
                <w:rFonts w:ascii="Times New Roman" w:hAnsi="Times New Roman" w:cs="Times New Roman"/>
                <w:kern w:val="0"/>
                <w:sz w:val="15"/>
                <w:szCs w:val="15"/>
              </w:rPr>
              <w:br w:type="textWrapping"/>
            </w:r>
            <w:r>
              <w:rPr>
                <w:rFonts w:ascii="Times New Roman" w:hAnsi="Times New Roman" w:cs="Times New Roman"/>
                <w:kern w:val="0"/>
                <w:sz w:val="15"/>
                <w:szCs w:val="15"/>
              </w:rPr>
              <w:t>《放射性同位素与射线装置安全和防护条例》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设置戒毒医疗机构或者医疗机构从事戒毒治疗业务许可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医疗机构执业许可证（副本备注“戒毒医疗服务”）</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《中华人民共和国禁毒法》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1.对医疗机构开展定期校验，对医疗机构的戒毒治疗活动加强监督，发现问题要及时依法处理。2.加强对戒毒诊疗新技术、新项目的临床管理。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计划生育技术服务机构设立许可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计划生育技术服务机构执业许可证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《计划生育技术服务管理条例》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取消计划生育技术服务机构设置审查环节，有关机构直接申请办理执业许可。</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1.加强监督管理，发现违法违规行为要依法查处并公开结果。2.加强信用监管，将计划生育技术服务机构执业状况记入信用记录并向社会公布。3.依法及时处理投诉举报。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65"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母婴保健专项技术服务许可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母婴保健技术服务执业许可证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《中华人民共和国母婴保健法》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《中华人民共和国母婴保健法实施办法》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将母婴保健技术服务执业许可证3年有效期满需重新办理审批手续，改为每3年1次对母婴保健专项技术服务机构进行校验。</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母婴保健专项技术质量控制。2.开展“双随机、一公开”监管，发现违法违规行为要依法查处并公开结果。3.加强信用监管，向社会公布母婴保健专项技术服务机构信用状况。4.依法及时处理投诉举报。5.加强母婴保健专项技术服务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医疗机构开展人类辅助生殖技术许可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医疗机构开展人类辅助生殖技术许可批件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《计划生育技术服务管理条例》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每半年1次向社会公布人类辅助生殖技术配置规划及全国已取得人类辅助生殖技术许可的医疗机构名单，并在接到新的申请后1个月内向社会公开申请机构信息。</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有关信息系统，及时更新公布人类辅助生殖技术机构相关信息。2.制定质量控制标准，建立健全质量控制体系。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2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医疗机构人体器官移植执业资格认定审批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医疗机构执业许可证（人体器官移植诊疗科目登记）</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《人体器官移植条例》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1.实现网上提交申请材料。2.将专家评审时限由90天压减至60天。</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国家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44"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279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医疗机构（不含诊所）设置审批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设置医疗机构批准书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按照国务院卫生健康部门的规定，对部分医疗机构取消设置审批环节，将其整合至执业登记环节一并办理。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医疗机构（不含诊所）执业登记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医疗机构执业许可证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1.取消医疗机构验资证明。2.实现医疗机构电子化注册登记。</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职业卫生技术服务机构甲级资质认可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职业卫生技术服务机构资质证书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《中华人民共和国职业病防治法》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1.取消省级卫生健康部门初审环节。2.取消对注册资金和固定资产的要求。3.取消甲级机构跨省（区、市）服务备案。</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职业卫生技术服务机构乙级资质认可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职业卫生技术服务机构资质证书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《中华人民共和国职业病防治法》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脐带血造血干细胞库设置审批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脐带血造血干细胞库许可证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《中华人民共和国献血法》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1.实现网上提交申请材料。2.将审批时限由20个工作日压减至15个工作日。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血站（除脐带血造血干细胞库外）设立及执业审批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血站执业许可证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《中华人民共和国献血法》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1.实现网上提交申请材料。2.将审批时限由20个工作日压减至15个工作日。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5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单采血浆站设置审批及许可证核发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单采血浆许可证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《血液制品管理条例》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1.实现网上提交申请材料。2.将审批时限由20个工作日压减至15个工作日。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6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医疗机构设置人类精子库审批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人类精子库批准证书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省级卫生健康部门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每半年1次向社会公布人类精子库配置规划及全国已取得设置人类精子库许可的医疗机构名单，并在接到新的申请后1个月内向社会公开申请机构信息。</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有关信息系统，及时更新公布设置人类精子库的医疗机构相关信息。2.制定质量控制标准，建立健全质量控制体系。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甲类大型医用设备配置许可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甲类大型医用设备配置许可证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1.实现申请、审批全程网上办理并在网上公布审批程序、受理条件、评审标准，公开办理进度。2.不再要求申请人提供医疗机构执业许可证副本复印件。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提供虚假材料、未达到承诺要求或者采取其他欺骗手段取得配置许可证的要依法处理。2.加强医疗机构执业活动监管，发现违法违规行为要依法查处并公开结果。3.加强信用监管，向社会公布配置甲类大型医用设备医疗机构的信用状况。4.依法及时处理投诉举报。5.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国家卫生健康委</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麻醉药品和第一类精神药品购用许可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麻醉药品和第一类精神药品购用印鉴卡</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设区的市级卫生健康部门</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不再要求申请人提供医疗机构执业许可证副本复印件。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289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安全生产检测检验机构资质认可</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安全生产检测检验机构资质证书</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《中华人民共和国安全生产法》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省级应急管理部门、煤矿安全生产监管部门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安全评价机构资质认可</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安全评价机构资质证书</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《中华人民共和国安全生产法》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省级应急管理部门、煤矿安全生产监管部门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跨省运营的石油天然气管道储运分（子）公司安全生产许可</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安全生产许可证（危险化学品）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《安全生产许可证条例》中关于审批权限的规定，将审批权限由应急管理部下放至省级应急管理部门。2.出台陆上油气管道企业安全生产许可证管理办法。</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1.开展“双随机、一公开”监管，发现违法违规行为要依法严查重处并公开结果。2.加强信用监管，向社会公布跨省运营的石油天然气管道储运分（子）公司信用状况，对失信主体开展联合惩戒。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非煤矿矿山企业安全生产许可证核发</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安全生产许可证（非煤矿山）</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1.实现申请、审批全程网上办理。2.不再要求地质勘探单位提供地质勘查资质证书复印件，不再要求从事爆破作业的金属非金属矿山、地质勘查和采掘施工单位提供爆破作业单位许可证复印件。</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海洋石油天然气企业安全生产许可</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安全生产许可证（非煤矿山）</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266"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1.实现申请、审批全程网上办理。2.不再要求申请人提交海洋石油特种设备合格检测报告并取得安全使用证或安全标志。</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w:t>
            </w:r>
            <w:r>
              <w:rPr>
                <w:rFonts w:hint="default" w:ascii="Times New Roman" w:hAnsi="Times New Roman" w:cs="Times New Roman"/>
                <w:kern w:val="0"/>
                <w:sz w:val="15"/>
                <w:szCs w:val="15"/>
              </w:rPr>
              <w:t>企业</w:t>
            </w:r>
            <w:r>
              <w:rPr>
                <w:rFonts w:ascii="Times New Roman" w:hAnsi="Times New Roman" w:cs="Times New Roman"/>
                <w:kern w:val="0"/>
                <w:sz w:val="15"/>
                <w:szCs w:val="15"/>
              </w:rPr>
              <w:t>及其有关人员开展联合惩戒。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烟花爆竹生产企业安全生产许可证核发</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烟花爆竹生产企业安全生产许可证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1.实现申请、审批全程网上办理。2.将审批时限由45个工作日压减至30个工作日。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1.开展“双随机、一公开”监管，发现违法违规行为要依法严查重处并公开结果。2.加强信用监管，向社会公布烟花爆竹生产企业信用状况，对失信主体开展联合惩戒。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烟花爆竹经营（批发）许可证核发</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烟花爆竹经营（批发）许可证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《烟花爆竹安全管理条例》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设区的市级应急管理部门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1.实现申请、审批全程网上办理。2.将审批时限由30个工作日压减至20个工作日。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1.开展“双随机、一公开”监管，发现违法违规行为依法严查重处并公开结果。2.加强信用监管，向社会公布烟花爆竹经营（批发）企业信用状况，对失信主体开展联合惩戒。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烟花爆竹经营（零售）许可证核发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烟花爆竹经营（零售）许可证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《烟花爆竹安全管理条例》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县级应急管理部门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1.开展“双随机、一公开”监管，发现违法违规行为依法严查重处并公开结果。2.加强信用监管，向社会公布烟花爆竹经营（零售）企业信用状况，对失信主体开展联合惩戒。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第一类非药品类易制毒化学品生产许可证核发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第一类非药品类易制毒化学品生产许可证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《易制毒化学品管理条例》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1.实现申请、审批全程网上办理。2.将审批时限由60个工作日压减至40个工作日。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1.开展“双随机、一公开”监管，发现违法违规行为依法严查重处并公开结果。2.加强信用监管，向社会公布第一类非药品类易制毒化学品生产企业信用状况，对失信主体开展联合惩戒。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第一类非药品类易制毒化学品经营许可证核发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第一类非药品类易制毒化学品经营许可证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《易制毒化学品管理条例》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省级应急管理部门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1.开展“双随机、一公开”监管，发现违法违规行为依法严查重处并公开结果。2.加强信用监管，向社会公布第一类非药品类易制毒化学品经营企业信用状况，对失信主体开展联合惩戒。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299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危险化学品生产企业安全生产许可证核发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安全生产许可证（危险化学品）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应急部；省、设区的市级应急管理部门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1.实现申请、审批全程网上办理。2.将审批时限由45个工作日压减至30个工作日。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1.开展“双随机、一公开”监管，发现违法违规行为依法严查重处并公开结果。2.加强信用监管，向社会公布危险化学品生产企业信用状况，对失信主体开展联合惩戒。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设区的市、县级应急管理部门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1.开展“双随机、一公开”监管，发现违法违规行为依法严查重处并公开结果。2.加强信用监管，向社会公布危险化学品经营企业信用状况，对失信主体开展联合惩戒。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危险化学品安全使用许可证核发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危险化学品安全使用许可证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设区的市级应急管理部门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1.实现申请、审批全程网上办理。2.将审批时限由45个工作日压减至30个工作日。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1.开展“双随机、一公开”监管，发现违法违规行为依法严查重处并公开结果。2.加强信用监管，向社会公布危险化学品使用企业信用状况，对失信主体开展联合惩戒。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新建、改建、扩建生产、储存危险化学品（包括使用长输管道输送危险化学品）建设项目安全条件审查</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危险化学品建设项目安全条件审查意见书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《危险化学品安全管理条例》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应急</w:t>
            </w:r>
            <w:r>
              <w:rPr>
                <w:rFonts w:hint="default" w:ascii="Times New Roman" w:hAnsi="Times New Roman" w:cs="Times New Roman"/>
                <w:kern w:val="0"/>
                <w:sz w:val="15"/>
                <w:szCs w:val="15"/>
              </w:rPr>
              <w:t>管理</w:t>
            </w:r>
            <w:r>
              <w:rPr>
                <w:rFonts w:ascii="Times New Roman" w:hAnsi="Times New Roman" w:cs="Times New Roman"/>
                <w:kern w:val="0"/>
                <w:sz w:val="15"/>
                <w:szCs w:val="15"/>
              </w:rPr>
              <w:t>部；省、设区的市级应急管理部门</w:t>
            </w:r>
            <w:r>
              <w:rPr>
                <w:rFonts w:hint="default" w:ascii="Times New Roman" w:hAnsi="Times New Roman" w:cs="Times New Roman"/>
                <w:kern w:val="0"/>
                <w:sz w:val="15"/>
                <w:szCs w:val="15"/>
              </w:rPr>
              <w:t>（以“下放”的方式赋权自贸区各片区管委会实施）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1.实现申请、审批全程网上办理。2.将审批时限由45个工作日压减至30个工作日。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1.开展“双随机、一公开”监管，发现违法违规行为依法严查重处并公开结果。2.加强信用监管，对失信主体开展联合惩戒。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经营个人征信业务的征信机构审批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个人征信业务经营许可证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《征信业管理条例》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0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境外征信机构在境内经营征信业务审批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关于境外征信机构在境内经营征信业务批复</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《征信业管理条例》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1.实现申请、审批全程网上办理，并将审批信息统一归集至有关数据平台。2.不再要求申请人提供在申请注册环节已经提交的申请材料，压减审批材料数量30%以上。</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8" w:hRule="atLeast"/>
          <w:jc w:val="center"/>
        </w:trPr>
        <w:tc>
          <w:tcPr>
            <w:tcW w:w="327" w:type="dxa"/>
            <w:shd w:val="clear" w:color="auto" w:fill="auto"/>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305</w:t>
            </w:r>
          </w:p>
        </w:tc>
        <w:tc>
          <w:tcPr>
            <w:tcW w:w="5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shd w:val="clear" w:color="000000" w:fill="FFFFFF"/>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银行卡清算机构准入</w:t>
            </w:r>
          </w:p>
        </w:tc>
        <w:tc>
          <w:tcPr>
            <w:tcW w:w="850" w:type="dxa"/>
            <w:shd w:val="clear" w:color="000000" w:fill="FFFFFF"/>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银行卡清算业务许可证</w:t>
            </w:r>
          </w:p>
        </w:tc>
        <w:tc>
          <w:tcPr>
            <w:tcW w:w="835" w:type="dxa"/>
            <w:shd w:val="clear" w:color="000000" w:fill="FFFFFF"/>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《国务院关于实施银行卡清算机构准入管理的决定》</w:t>
            </w:r>
          </w:p>
        </w:tc>
        <w:tc>
          <w:tcPr>
            <w:tcW w:w="850" w:type="dxa"/>
            <w:shd w:val="clear" w:color="000000" w:fill="FFFFFF"/>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shd w:val="clear" w:color="000000" w:fill="FFFFFF"/>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shd w:val="clear" w:color="000000" w:fill="FFFFFF"/>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shd w:val="clear" w:color="000000" w:fill="FFFFFF"/>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1.发布银行卡清算机构准入服务指南，公开审批依据、申请条件、材料目录。2.申请人对董事和高级管理人员无犯罪证明、未受行政处罚证明等自愿作出承诺的，不再要求申请人提供有关部门证明材料。</w:t>
            </w:r>
          </w:p>
        </w:tc>
        <w:tc>
          <w:tcPr>
            <w:tcW w:w="2505" w:type="dxa"/>
            <w:shd w:val="clear" w:color="000000" w:fill="FFFFFF"/>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完善持牌机构管理、交易转接合作管理、银行卡清算业务管理等制度，明确监管事项和报告事项，加强对企业的日常监管。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银行间债券市场结算代理人审批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4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银行间债券市场做市商审批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商业银行、信用社代理支库业务审批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代理支库业务资格证书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人民银行副省级城市中心支行以上分支机构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1.将审批时限由20个工作日压减至15个工作日。2.不再要求申请人提供经营金融业务许可证复印件。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1.开展“双随机、一公开”监管，将代理支库业务检查纳入综合执法检查，发现违法违规行为要依法查处。2.制定代理国库（包括代理支库）业务违规处罚标准。3.推广国库会计数据集中系统应用。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309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国库集中支付代理银行资格认定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准予行政许可决定书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1.将许可证件有效期由2年延长至5年。2.将审批时限由20个工作日压减至15个工作日。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1.严格执行法律法规和标准，通过对中央财政国库集中收付业务的现场检查，加强对代理银行的监管。2.开展“双随机、一公开”监管、专项检查等，依法处罚违法行为。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黄金及其制品进出口审批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黄金及黄金制品进出口准许证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人民银行总行及上海总部，各分行、营业管理部、省会（首府）城市中心支行，深圳市中心支行</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实施“互联网+监管”，对接有关信息平台进行有效监管。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进入全国银行间债券市场备案</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备案通知书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支付业务许可证核发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支付业务许可证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《中华人民共和国中国人民银行法》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人民银行总行</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不再要求申请人提供验资证明等材料。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1.开展“双随机、一公开”监管，发现违法违规行为要依法查处并公开结果。2.加强信用监管，建立分类评级机制，根据评级结果采取差异化监管措施。3.依法及时处理投诉举报。4.支持行业协会发挥自律作用。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进出口商品检验鉴定业务的检验许可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进出口商品检验鉴定机构资格证书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《中华人民共和国进出口商品检验法》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1.实现申请、审批全程网上办理。2.不再要求申请人提供住所证明、体系文件、股东证明等材料。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进出口质量安全问题、退运商品和投诉举报的企业实施重点监管，发现违法违规行为要依法查处。3.健全鉴定机构年报制度，对年报信息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口岸卫生许可证（涉及食品、饮用水）核发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国境口岸卫生许可证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《中华人民共和国国境卫生检疫法实施细则》</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主管海关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1.严格执行有关法律法规和标准，开展“双随机、一公开”监管，发现违法违规行为要依法查处并公开结果。2.加强信用监管，向社会公布企业信用状况，对失信主体开展联合惩戒。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免税商店设立审批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行政许可决定书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1.对于口岸进、出境免税商店的设立，由拟设地直属海关代为接收申请文件并完成实地检查，将结果反馈海关总署。2.推动实现申请、审批全程网上办理。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保税物流中心（A型）设立审批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保税物流中心（A型）注册登记证书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保税物流中心（B型）设立审批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保税物流中心（B型）注册登记证书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海关总署会同财政部、税务总局、</w:t>
            </w:r>
            <w:r>
              <w:rPr>
                <w:rFonts w:hint="default" w:ascii="Times New Roman" w:hAnsi="Times New Roman" w:cs="Times New Roman"/>
                <w:kern w:val="0"/>
                <w:sz w:val="15"/>
                <w:szCs w:val="15"/>
              </w:rPr>
              <w:t>国家</w:t>
            </w:r>
            <w:r>
              <w:rPr>
                <w:rFonts w:ascii="Times New Roman" w:hAnsi="Times New Roman" w:cs="Times New Roman"/>
                <w:kern w:val="0"/>
                <w:sz w:val="15"/>
                <w:szCs w:val="15"/>
              </w:rPr>
              <w:t>外汇局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每半年1次公布存量保税物流中心（B型）情况。</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开展“双随机、一公开”监管、跨部门联合监管等，对经营企业加强监管，发现违法违规行为要依法查处。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7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出口监管仓库设立审批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出口监管仓库注册登记证书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保税仓库设立审批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保税仓库注册登记证书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海关监管货物仓储审批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经营海关监管作业场所企业注册登记证书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《中华人民共和国海关法》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直属海关、隶属海关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1.实现申请、审批全程网上办理。2.取消许可证有效期，改为长期有效。</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从事进出境检疫处理业务的单位认定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出入境检疫处理单位核准证书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《中华人民共和国进出境动植物检疫法实施条例》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1.严格执行有关法律法规和标准，对检疫处理过程加强监管，对检疫处理效果进行监督评价。2.每年至少组织1次对检疫处理单位、工作人员及其操作情况的监督检查。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8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出境动物及其产品、其他检疫物的生产、加工、存放单位注册登记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出口××生产、加工、存放企业检验检疫注册登记证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《中华人民共和国进出境动植物检疫法实施条例》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1.开展“双随机、一公开”监管，根据不同风险程度、信用水平，合理确定抽查比例。2.发现被境外通报的质量安全问题和违法违规行为要依法查处。3.加强信用监管，完善黑名单制度，对失信主体开展联合惩戒。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5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出境植物及其产品、其他检疫物的生产、加工、存放单位注册登记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出口××生产、加工、存放企业检验检疫注册登记证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《中华人民共和国进出境动植物检疫法实施条例》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1.开展“双随机、一公开”监管，根据不同风险程度、信用水平，合理确定抽查比例。2.发现被境外通报的质量安全问题和违法违规行为要依法查处。3.加强信用监管，完善黑名单制度，对失信主体开展联合惩戒。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海关总署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进口可用作原料的固体废物国内收货人注册登记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进口可用作原料的固体废物国内收货人注册登记证书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《中华人民共和国进出口商品检验法实施条例》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直属海关</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通过现场检查、验证、追踪货物环保质量状况等方法加强监督检查，实施风险预警及快速反应管理，向社会公布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广告发布登记</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关于准予广告发布登记的通知书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《中华人民共和国广告法》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1.推动实现广告发布登记申请、审批等全程网上办理。2.不再要求申请人提供广告业务机构证明文件及负责人任命文件、广告从业人员和广告审查人员证明文件、场所使用证明等材料。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1.加大广告监测力度，发现广告发布机构发布虚假违法广告要依法查处。2.加强协同监管，联合有关部门共同做好广告发布机构监管工作。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承担国家法定计量检定机构任务授权</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计量授权证书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《中华人民共和国计量法》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通过投诉举报等渠道反映问题多的机构实施重点监管。3.加强信用监管，向社会公布法定计量检定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食品经营许可（除仅销售预包装食品外）</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1.餐饮服务经营者销售预包装食品的，不需要申请在许可证上标注销售类食品经营项目。2.不再要求申请人提供营业执照复印件等材料。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开展“双随机、一公开”监管，发挥网格化管理的优势，发现违法违规行为要依法严查重处并公开结果。2.加强信用监管，向社会公布食品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食品生产许可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1.严格执行有关法律法规和标准，开展“双随机、一公开”监管，发现违法违规行为要依法严查重处并公开结果。2.加强信用监管，向社会公布食品生产企业信用状况，对失信主体开展联合惩戒。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329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食品添加剂生产许可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食品生产许可证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《中华人民共和国食品安全法》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1.实现申请、审批全程网上办理。2.将审批时限由20个工作日压减至10个工作日。3.不再要求申请人提供营业执照、食品安全管理制度文本等材料。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标准，对食品添加剂生产企业加强监管。2.开展“双随机、一公开”监管，发现违法违规行为要依法严查重处并公开结果。3.加强信用监管，向社会公布食品添加剂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6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重要工业产品（除食品相关产品外）生产许可证核发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重要工业产品生产许可证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《中华人民共和国工业产品生产许可证管理条例》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市场监管总局；省级市场监管部门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8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特种设备检验检测机构核准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特种设备检验检测机构核准证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《中华人民共和国特种设备安全法》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《特种设备安全监察条例》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市场监管总局；省级市场监管部门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1.开展“双随机、一公开”监管，发现违法违规行为要依法查处并公开结果。2.对有投诉举报和质量问题的企业实施重点监管。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特种设备生产单位许可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特种设备制造许可证、特种设备设计许可证、特种设备安装改造维修许可证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《中华人民共和国特种设备安全法》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《特种设备安全监察条例》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市场监管总局；省</w:t>
            </w:r>
            <w:r>
              <w:rPr>
                <w:rFonts w:hint="default" w:ascii="Times New Roman" w:hAnsi="Times New Roman" w:cs="Times New Roman"/>
                <w:kern w:val="0"/>
                <w:sz w:val="15"/>
                <w:szCs w:val="15"/>
              </w:rPr>
              <w:t>、市</w:t>
            </w:r>
            <w:r>
              <w:rPr>
                <w:rFonts w:ascii="Times New Roman" w:hAnsi="Times New Roman" w:cs="Times New Roman"/>
                <w:kern w:val="0"/>
                <w:sz w:val="15"/>
                <w:szCs w:val="15"/>
              </w:rPr>
              <w:t>级市场监管部门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有投诉举报和质量问题的企业实施重点监管。3.检验检测机构在开展型式试验和监督检验时对持证生产单位是否符合许可条件进行检查，发现问题及时报告有关部门。4.针对通过自愿承诺申请直接换证的生产单位，发现提交的申请材料中有虚假内容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6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移动式压力容器、气瓶充装单位许可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移动式压力容器充装许可证、气瓶充装许可证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《中华人民共和国特种设备安全法》</w:t>
            </w:r>
            <w:r>
              <w:rPr>
                <w:rFonts w:ascii="Times New Roman" w:hAnsi="Times New Roman" w:cs="Times New Roman"/>
                <w:kern w:val="0"/>
                <w:sz w:val="15"/>
                <w:szCs w:val="15"/>
              </w:rPr>
              <w:br w:type="textWrapping"/>
            </w:r>
            <w:r>
              <w:rPr>
                <w:rFonts w:ascii="Times New Roman" w:hAnsi="Times New Roman" w:cs="Times New Roman"/>
                <w:kern w:val="0"/>
                <w:sz w:val="15"/>
                <w:szCs w:val="15"/>
              </w:rPr>
              <w:t>《特种设备安全监察条例》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级市场监管部门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有投诉举报和发生充装事故的企业实施重点监管。3.针对通过自愿承诺申请直接换证的充装单位，发现提交的申请材料中有虚假内容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54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设立认证机构（风险等级高）审批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认证机构批准书</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《中华人民共和国认证认可条例》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从事强制性认证以及相关活动的认证机构指定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《中华人民共和国认证认可条例》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不再要求申请人提供法人登记证书和认证机构批准书等材料。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从事强制性认证以及相关活动的实验室指定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《中华人民共和国认证认可条例》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市场监管总局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不再要求申请人提供法人登记证书等材料。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广播电视视频点播业务（甲种）审批（初审）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省级广电部门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广播电视视频点播业务（甲种）审批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广播电视视频点播业务许可证（甲种）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将专家评审时限由30个工作日压减至20个工作日。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339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广播电视视频点播业务（乙种）审批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广播电视视频点播业务许可证（乙种）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省级广电部门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1.不再要求申请人提供营业执照、酒店星级证明等材料。2.将审批时限由20个工作日压减至15个工作日。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境外广播电视机构在华设立办事机构审批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国家广播电视总局关于同意在华设立办事处的批复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《外国企业常驻代表机构登记管理条例》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办理许可证件延期时，不再要求申请人提供市场监管、公安等部门出具的批准文件。</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1.加强日常监管，发现违法违规行为要依法查处并公开结果。2.依法及时处理投诉举报，对投诉举报等渠道反映问题多的机构实施重点监管。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广播电视节目制作经营单位设立审批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广播电视节目制作经营许可证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广电总局；省级广电部门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1.不再要求申请人提供法定代表人身份证明复印件、营业执照等材料。2.将审批时限由20个工作日压减至15个工作日。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通过日常监听监看、受理群众举报等方式对广播电视节目制作经营单位的节目制作经营情况进行监管，发现违法违规要及时依法查处。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80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设立电视剧制作单位审批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电视剧制作许可证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通过日常监听监看、受理群众举报等方式对电视剧制作单位的电视剧制作情况进行监管，发现违法违规行为要依法查处并公开结果。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信息网络传播视听节目许可证核发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信息网络传播视听节目许可证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不再要求申请人提供营业执照、广播电视节目制作经营许可证、广播电视播出机构许可证等材料。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向社会公布经营主体信用状况。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卫星电视广播地面接收设施安装服务许可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卫星电视广播地面接收设施安装服务许可证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《卫星电视广播地面接收设施管理规定》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广电总局；省级广电部门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1.不再要求申请人提供营业执照、星级证明、营业场所证明、主要出资单位证明、验资证明等材料。2.将许可证有效期限由1年延长至2年。</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1.依法及时处理投诉举报。2.制定年度监管计划，采取实地暗访、专项检查等方式对卫星电视广播地面接收设施安装服务机构经营情况进行监管，发现违法违规行为要依法查处并公开结果。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跨省经营广播电视节目传送业务审批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广播电视节目传送业务经营许可证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广电总局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省级行政区域内经营广播电视节目传送业务审批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广播电视节目传送业务经营许可证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省级广电部门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体育总局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兴奋剂检测机构资质认定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兴奋剂检测机构许可证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《反兴奋剂条例》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体育总局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1.推广全程网上办理，推进体育领域信息数据共享应用。2.将审批时限由20个工作日压减至15个工作日。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体育总局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从事射击竞技体育运动单位审批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关于同意××设立射击竞技体育运动单位的批复</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《中华人民共和国枪支管理法》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省级体育部门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1.推广全程网上办理，推进体育领域部门间信息数据共享应用。2.将审批时限由20个工作日压减至15个工作日。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349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体育总局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经营高危险性体育项目许可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经营高危险性体育项目许可证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《全民健身条例》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w:t>
            </w:r>
            <w:r>
              <w:rPr>
                <w:rFonts w:ascii="Times New Roman" w:hAnsi="Times New Roman" w:cs="Times New Roman"/>
                <w:kern w:val="0"/>
                <w:sz w:val="15"/>
                <w:szCs w:val="15"/>
              </w:rPr>
              <w:t>县级体育部门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1.推广全程网上办理，推进体育领域信息数据共享应用。2.将审批时限由20个工作日压减至15个工作日。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体育总局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设立健身气功站点审批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健身气功站点注册证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县级体育部门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1.推广全程网上办理，推进体育领域信息数据共享应用。2.将审批时限由20个工作日压减至15个工作日。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统计局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涉外统计调查机构资格认定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中华人民共和国涉外调查许可证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《中华人民共和国统计法》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《中华人民共和国统计法实施条例》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国家统计局；省级人民政府统计机构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6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从事出版物印刷经营活动企业（不含中外合资、合作企业）的设立、变更审批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《印刷业管理条例》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1.推动实现申请、审批全程网上办理。2.将审批时限由60个工作日压减至40个工作日。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9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从事特定印刷品（商标、票据、保密印刷）印刷经营活动企业（不含外资企业）的设立、变更审批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《印刷业管理条例》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布审批程序、受理条件、办理标准，公开办理进度。2.精简审批材料，推动在线获取核验营业执照等材料。3.取消“经营包装装潢印刷品印刷业务的企业必须具备2台以上最近10年生产的胶印、凹印、柔印、丝印等及后序加工设备”的规定。4.将审批时限由60个工作日压减至40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15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中外合资、合作印刷企业和外商独资包装装潢印刷企业的设立、变更审批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《印刷业管理条例》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10年生产的胶印、凹印、柔印、丝印等及后序加工设备”的规定。4.将审批时限由60个工作日压减至40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出版单位设立、变更审批（初审）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r>
              <w:rPr>
                <w:rFonts w:ascii="Times New Roman" w:hAnsi="Times New Roman" w:cs="Times New Roman"/>
                <w:kern w:val="0"/>
                <w:sz w:val="15"/>
                <w:szCs w:val="15"/>
              </w:rPr>
              <w:br w:type="textWrapping"/>
            </w:r>
            <w:r>
              <w:rPr>
                <w:rFonts w:ascii="Times New Roman" w:hAnsi="Times New Roman" w:cs="Times New Roman"/>
                <w:kern w:val="0"/>
                <w:sz w:val="15"/>
                <w:szCs w:val="15"/>
              </w:rPr>
              <w:t>《音像制品管理条例》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省级新闻出版部门</w:t>
            </w:r>
            <w:r>
              <w:rPr>
                <w:rFonts w:hint="default" w:ascii="Times New Roman" w:hAnsi="Times New Roman" w:cs="Times New Roman"/>
                <w:kern w:val="0"/>
                <w:sz w:val="15"/>
                <w:szCs w:val="15"/>
              </w:rPr>
              <w:t>（其中子项“出版单位除变更名称、主办单位或者其主管机关、业务范围、资本结构外的其他事项的变革审批”以“委托下放”的方式赋权自贸区各片区管委会实施）</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1.不再要求申请人提供单位基本信息登记表。2.对涉及机构改革、文化企业公司制改制等内容的申请，开辟“绿色通道”，实行简易程序审批。</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图书出版单位设立、变更、合并、分立、设立分支机构审批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图书出版许可证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1.不再要求申请人提供单位基本信息登记表。2.对涉及机构改革、文化企业公司制改制等内容的申请，开辟“绿色通道”，实行简易程序审批。</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1.不再要求申请人提供单位基本信息登记表。2.对涉及机构改革、文化企业公司制改制等内容的申请，开辟“绿色通道”，实行简易程序审批。</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电子出版物出版单位设立、变更、合并、分立、设立分支机构审批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电子出版物出版许可证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1.不再要求申请人提供单位基本信息登记表。2.对涉及机构改革、文化企业公司制改制等内容的申请，开辟“绿色通道”，实行简易程序审批。</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359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网络出版单位设立、变更、合并、分立、设立分支机构审批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网络出版服务许可证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1.不再要求申请人提供单位基本信息登记表。2.对涉及机构改革、文化企业公司制改制等内容的申请，开辟“绿色通道”，实行简易程序审批。</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报纸出版单位设立、变更、合并、分立、设立分支机构审批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报纸出版许可证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不再要求申请人提供单位基本信息登记表。</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1.强化报纸样本数据监测、跟踪和评估，加大报纸质量检查力度。2.扩大纸质报纸审读及借助网络手段审读的覆盖面。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期刊出版单位设立、变更、合并、分立、设立分支机构审批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期刊出版许可证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1.不再要求申请人提供单位基本信息登记表。2.期刊出版单位申请变更名称的，不再要求申请人提供其与主办单位之间隶属关系或出资关系的证明材料。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1.开展“双随机、一公开”监管，强化期刊年检和审读，发现违法违规行为要依法查处并公开结果。2.依法及时处理投诉举报。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出版单位变更资本结构审批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不再要求申请人提供单位基本信息登记表。</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专项出版业务范围变更审批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图书出版许可证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将审批时限由60个工作日压减至30个工作日。</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1.开展“双随机、一公开”监管，强化出版内容质量监测和抽查，发现违法违规行为要依法查处并公开结果。2.依法及时处理投诉举报，对被投诉举报和有质量问题的单位实施重点监管。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出版物进口经营单位设立、变更、合并、分立、设立分支机构审批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出版物进口经营许可证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不再要求申请人提供单位基本信息登记表。</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境外出版机构在境内设立办事机构审批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不再要求申请人提供单位基本信息登记表。</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1.开展“双随机、一公开”监管，发现违法违规行为要依法查处并公开结果。2.制定境外出版机构在中国境内设立办事机构相关管理办法。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音像复制单位设立、变更审批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复制经营许可证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1.推动实现申请、审批全程网上办理。2.将审批时限由20个工作日压减至13个工作日。</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电子出版物复制单位设立、变更审批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复制经营许可证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《音像制品管理条例》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1.推动实现申请、审批全程网上办理。2.将审批时限由20个工作日压减至13个工作日。</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出版物批发单位设立、变更审批</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出版物经营许可证</w:t>
            </w:r>
          </w:p>
        </w:tc>
        <w:tc>
          <w:tcPr>
            <w:tcW w:w="83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p>
        </w:tc>
        <w:tc>
          <w:tcPr>
            <w:tcW w:w="266"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1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505" w:type="dxa"/>
            <w:noWrap w:val="0"/>
            <w:vAlign w:val="center"/>
          </w:tcPr>
          <w:p>
            <w:pPr>
              <w:widowControl/>
              <w:spacing w:beforeLines="0" w:afterLines="0" w:line="21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41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369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出版物零售单位（个体工商户除外）设立、变更审批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31"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中学小学教科书出版资质审批（初审）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省级新闻出版部门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不再要求申请人提供近5年内出版单位出版的与所申请出版资质相关的代表性出版物，改为审批部门向相关部门了解该单位代表性出版物情况。</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8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中学小学教科书出版资质审批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图书出版许可证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不再要求申请人提供近5年内出版单位出版的与所申请出版资质相关的代表性出版物，改为审批部门向相关部门了解该单位代表性出版物情况。</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中学小学教科书发行资质审批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出版物经营许可证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《出版管理条例》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不再要求申请人提供关于企业信息管理系统及自有物流配送体系情况的证明材料，改为要求申请单位提供加盖其公章的文字说明，并实地核查其是否具备相应准入条件。</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国家新闻出版署</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新闻单位设立驻地方机构审批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新闻单位驻地方机构许可证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省级新闻出版部门</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1.实现申请、审批全程网上办理。2.将审批时限由20个工作日压减至18个工作日。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1.向社会公开新闻单位驻地方机构许可、监管、处罚等信息，加强社会监督。2.开展“双随机、一公开”监管，实行年度核验和综合评估，发现违法违规行为要依法查处并公开结果。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网信办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互联网新闻信息服务许可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互联网新闻信息服务许可证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《互联网信息服务管理办法》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国家网信办；省级网信部门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网信办</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外国机构在中国境内提供金融信息的服务业务审批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外国机构在中国境内提供金融信息许可证、外国机构在中国境内投资设立企业提供金融信息服务许可证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国家网信办</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1.及时掌握用户情况，定期对备案用户的信息进行核查。2.强化境外金融信息服务终端同步审视，发现问题及时依法处理。3.畅通投诉举报渠道，依法及时处理投诉举报。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气象局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升放无人驾驶自由气球、系留气球单位资质认定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升放气球资质证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市级气象主管机构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1.不再要求申请人提供法人证书或营业执照原件。2.实现申请、审批全程网上办理并在网上公布审批程序、受理条件、办理标准。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气象局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电力、通信防雷装置检测单位资质认定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雷电防护装置检测资质证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《气象灾害防御条例》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中国气象局会同国务院有关部门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1.实现申请、审批全程网上办理。2.不再要求申请人提供营业执照原件和经营场所产权证明原件等材料。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1.开展“双随机、一公开”监管，发现违法违规行为要依法查处并公开结果。2.加强信用监管，对失信主体开展联合惩戒。3.依法及时处理投诉举报。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气象局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除电力、通信外的防雷装置检测单位资质认定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雷电防护装置检测资质证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《气象灾害防御条例》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省级气象主管机构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1.实现申请、审批全程网上办理。2.不再要求申请人提供营业执照原件和经营场所产权证明原件等材料。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1.开展“双随机、一公开”监管，发现违法违规行为要依法查处并公开结果。2.加强信用监管，对失信主体开展联合惩戒。3.依法及时处理投诉举报。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379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中资银行业金融机构及其分支机构设立、变更、终止以及业务范围审批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1.机构设立类：金融许可证</w:t>
            </w:r>
            <w:r>
              <w:rPr>
                <w:rFonts w:ascii="Times New Roman" w:hAnsi="Times New Roman" w:cs="Times New Roman"/>
                <w:kern w:val="0"/>
                <w:sz w:val="15"/>
                <w:szCs w:val="15"/>
              </w:rPr>
              <w:br w:type="textWrapping"/>
            </w:r>
            <w:r>
              <w:rPr>
                <w:rFonts w:ascii="Times New Roman" w:hAnsi="Times New Roman" w:cs="Times New Roman"/>
                <w:kern w:val="0"/>
                <w:sz w:val="15"/>
                <w:szCs w:val="15"/>
              </w:rPr>
              <w:t>2.变更名称、住所：金融许可证（换发）</w:t>
            </w:r>
            <w:r>
              <w:rPr>
                <w:rFonts w:ascii="Times New Roman" w:hAnsi="Times New Roman" w:cs="Times New Roman"/>
                <w:kern w:val="0"/>
                <w:sz w:val="15"/>
                <w:szCs w:val="15"/>
              </w:rPr>
              <w:br w:type="textWrapping"/>
            </w:r>
            <w:r>
              <w:rPr>
                <w:rFonts w:ascii="Times New Roman" w:hAnsi="Times New Roman" w:cs="Times New Roman"/>
                <w:kern w:val="0"/>
                <w:sz w:val="15"/>
                <w:szCs w:val="15"/>
              </w:rPr>
              <w:t>3.其他：批准文件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《中华人民共和国商业银行法》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w:t>
            </w:r>
            <w:r>
              <w:rPr>
                <w:rFonts w:hint="default" w:ascii="Times New Roman" w:hAnsi="Times New Roman" w:cs="Times New Roman"/>
                <w:kern w:val="0"/>
                <w:sz w:val="15"/>
                <w:szCs w:val="15"/>
              </w:rPr>
              <w:t>中国</w:t>
            </w:r>
            <w:r>
              <w:rPr>
                <w:rFonts w:ascii="Times New Roman" w:hAnsi="Times New Roman" w:cs="Times New Roman"/>
                <w:kern w:val="0"/>
                <w:sz w:val="15"/>
                <w:szCs w:val="15"/>
              </w:rPr>
              <w:t>银保监会出具的金融许可证复印件等材料。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中资银行业金融机构董事和高级管理人员任职资格核准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《中华人民共和国商业银行法》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不再要求申请人提供拟任人个人及其主要家庭成员的征信报告等材料，改为申请人作出有关承诺。 </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持续对有关人员履职情况进行监管，加大对违法违规经营活动有关人员的处罚力度。2.加强信用监管，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商业银行、政策性银行、金融资产管理公司对外从事股权投资及商业银行综合化经营审批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不再要求申请人提供被投资方股东（大）会同意吸收商业银行投资的决议等材料。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外资银行营业性机构及其分支机构设立、变更及终止审批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1.机构设立类：金融许可证</w:t>
            </w:r>
            <w:r>
              <w:rPr>
                <w:rFonts w:ascii="Times New Roman" w:hAnsi="Times New Roman" w:cs="Times New Roman"/>
                <w:kern w:val="0"/>
                <w:sz w:val="15"/>
                <w:szCs w:val="15"/>
              </w:rPr>
              <w:br w:type="textWrapping"/>
            </w:r>
            <w:r>
              <w:rPr>
                <w:rFonts w:ascii="Times New Roman" w:hAnsi="Times New Roman" w:cs="Times New Roman"/>
                <w:kern w:val="0"/>
                <w:sz w:val="15"/>
                <w:szCs w:val="15"/>
              </w:rPr>
              <w:t>2.变更名称、住所：金融许可证（换发）</w:t>
            </w:r>
            <w:r>
              <w:rPr>
                <w:rFonts w:ascii="Times New Roman" w:hAnsi="Times New Roman" w:cs="Times New Roman"/>
                <w:kern w:val="0"/>
                <w:sz w:val="15"/>
                <w:szCs w:val="15"/>
              </w:rPr>
              <w:br w:type="textWrapping"/>
            </w:r>
            <w:r>
              <w:rPr>
                <w:rFonts w:ascii="Times New Roman" w:hAnsi="Times New Roman" w:cs="Times New Roman"/>
                <w:kern w:val="0"/>
                <w:sz w:val="15"/>
                <w:szCs w:val="15"/>
              </w:rPr>
              <w:t>3.其他：批准文件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《中华人民共和国外资银行管理条例》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对于申请筹建外商独资银行分行、中外合资银行分行的，不再要求申请人提供营业执照复印件等材料。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1.加强信息共享，通过有关信息平台获取有关信息。2.通过现场检查、非现场监管等方式，密切关注风险，发现违法违规行为要依法查处。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外资银行调整业务范围和增加业务品种审批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《中华人民共和国外资银行管理条例》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对于申请开展人民币业务的，不再要求申请人提供可行性研究报告等材料。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1.督促外资银行在开展有关业务前做好制度、信息系统、人员等方面筹备工作。2.通过现场检查、非现场监管等方式，密切关注风险，发现违法违规行为要依法查处。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外资银行董事、高级管理人员、首席代表任职资格核准</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《中华人民共和国外资银行管理条例》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将非</w:t>
            </w:r>
            <w:r>
              <w:rPr>
                <w:rFonts w:hint="default" w:ascii="Times New Roman" w:hAnsi="Times New Roman" w:cs="Times New Roman"/>
                <w:kern w:val="0"/>
                <w:sz w:val="15"/>
                <w:szCs w:val="15"/>
              </w:rPr>
              <w:t>中国</w:t>
            </w:r>
            <w:r>
              <w:rPr>
                <w:rFonts w:ascii="Times New Roman" w:hAnsi="Times New Roman" w:cs="Times New Roman"/>
                <w:kern w:val="0"/>
                <w:sz w:val="15"/>
                <w:szCs w:val="15"/>
              </w:rPr>
              <w:t>银保监会直接监管的外资法人银行董事长、行长任职资格核准由</w:t>
            </w:r>
            <w:r>
              <w:rPr>
                <w:rFonts w:hint="default" w:ascii="Times New Roman" w:hAnsi="Times New Roman" w:cs="Times New Roman"/>
                <w:kern w:val="0"/>
                <w:sz w:val="15"/>
                <w:szCs w:val="15"/>
              </w:rPr>
              <w:t>中国</w:t>
            </w:r>
            <w:r>
              <w:rPr>
                <w:rFonts w:ascii="Times New Roman" w:hAnsi="Times New Roman" w:cs="Times New Roman"/>
                <w:kern w:val="0"/>
                <w:sz w:val="15"/>
                <w:szCs w:val="15"/>
              </w:rPr>
              <w:t>银保监会下放至拟任职机构所在地银保监局。</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1.加强系统内监管培训，确保全国监管标准一致。2.通过监管约谈、走访督察等方式，督促有关人员依法履职。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8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非银行金融机构（分支机构）设立、变更、终止以及业务范围审批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1.机构设立类：金融许可证</w:t>
            </w:r>
            <w:r>
              <w:rPr>
                <w:rFonts w:ascii="Times New Roman" w:hAnsi="Times New Roman" w:cs="Times New Roman"/>
                <w:kern w:val="0"/>
                <w:sz w:val="15"/>
                <w:szCs w:val="15"/>
              </w:rPr>
              <w:br w:type="textWrapping"/>
            </w:r>
            <w:r>
              <w:rPr>
                <w:rFonts w:ascii="Times New Roman" w:hAnsi="Times New Roman" w:cs="Times New Roman"/>
                <w:kern w:val="0"/>
                <w:sz w:val="15"/>
                <w:szCs w:val="15"/>
              </w:rPr>
              <w:t>2.变更名称、住所：金融许可证（换发）</w:t>
            </w:r>
            <w:r>
              <w:rPr>
                <w:rFonts w:ascii="Times New Roman" w:hAnsi="Times New Roman" w:cs="Times New Roman"/>
                <w:kern w:val="0"/>
                <w:sz w:val="15"/>
                <w:szCs w:val="15"/>
              </w:rPr>
              <w:br w:type="textWrapping"/>
            </w:r>
            <w:r>
              <w:rPr>
                <w:rFonts w:ascii="Times New Roman" w:hAnsi="Times New Roman" w:cs="Times New Roman"/>
                <w:kern w:val="0"/>
                <w:sz w:val="15"/>
                <w:szCs w:val="15"/>
              </w:rPr>
              <w:t>3.其他：批准文件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《中华人民共和国商业银行法》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不再要求申请人提供营业执照复印件、银保监会出具的金融许可证复印件等材料。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10"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非银行金融机构董事和高级管理人员任职资格核准</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《中华人民共和国银行业监督管理法》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《中华人民共和国商业银行法》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不再要求申请人提供拟任人个人征信报告等材料，改为申请人作出有关承诺。</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持续对有关人员履职情况进行监管，加大对违法违规经营活动有关人员的处罚力度。2.加强信用监管，根据违法违规情形和失信程度，对有关人员采取行业通报、社会公示、市场禁入等方式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8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保险公司及其分支机构设立审批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1.保险公司设立：保险公司法人许可证</w:t>
            </w:r>
            <w:r>
              <w:rPr>
                <w:rFonts w:ascii="Times New Roman" w:hAnsi="Times New Roman" w:cs="Times New Roman"/>
                <w:kern w:val="0"/>
                <w:sz w:val="15"/>
                <w:szCs w:val="15"/>
              </w:rPr>
              <w:br w:type="textWrapping"/>
            </w:r>
            <w:r>
              <w:rPr>
                <w:rFonts w:ascii="Times New Roman" w:hAnsi="Times New Roman" w:cs="Times New Roman"/>
                <w:kern w:val="0"/>
                <w:sz w:val="15"/>
                <w:szCs w:val="15"/>
              </w:rPr>
              <w:t>2.分支机构设立：经营保险业务许可证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1.不再要求申请人在开业验收报告中提供保险机构和高级管理人员管理信息系统客户端程序生成的电子化数据文件等材料。2.将政策性保险公司分支机构开业审批权限由</w:t>
            </w:r>
            <w:r>
              <w:rPr>
                <w:rFonts w:hint="default" w:ascii="Times New Roman" w:hAnsi="Times New Roman" w:cs="Times New Roman"/>
                <w:kern w:val="0"/>
                <w:sz w:val="15"/>
                <w:szCs w:val="15"/>
              </w:rPr>
              <w:t>中国</w:t>
            </w:r>
            <w:r>
              <w:rPr>
                <w:rFonts w:ascii="Times New Roman" w:hAnsi="Times New Roman" w:cs="Times New Roman"/>
                <w:kern w:val="0"/>
                <w:sz w:val="15"/>
                <w:szCs w:val="15"/>
              </w:rPr>
              <w:t>银保监会下放至所在地银保监局。</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shd w:val="clear" w:color="auto" w:fill="auto"/>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388</w:t>
            </w:r>
          </w:p>
        </w:tc>
        <w:tc>
          <w:tcPr>
            <w:tcW w:w="567" w:type="dxa"/>
            <w:shd w:val="clear" w:color="000000" w:fill="FFFFFF"/>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保险公司重大事项变更审批</w:t>
            </w:r>
          </w:p>
        </w:tc>
        <w:tc>
          <w:tcPr>
            <w:tcW w:w="850"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1.变更名称、公司分立或合并、修改公司章程：保险公司法人许可证（换发）</w:t>
            </w:r>
            <w:r>
              <w:rPr>
                <w:rFonts w:ascii="Times New Roman" w:hAnsi="Times New Roman" w:cs="Times New Roman"/>
                <w:kern w:val="0"/>
                <w:sz w:val="15"/>
                <w:szCs w:val="15"/>
              </w:rPr>
              <w:br w:type="textWrapping"/>
            </w:r>
            <w:r>
              <w:rPr>
                <w:rFonts w:ascii="Times New Roman" w:hAnsi="Times New Roman" w:cs="Times New Roman"/>
                <w:kern w:val="0"/>
                <w:sz w:val="15"/>
                <w:szCs w:val="15"/>
              </w:rPr>
              <w:t>2.分支机构变更营业场所：经营保险业务许可证（换发）</w:t>
            </w:r>
            <w:r>
              <w:rPr>
                <w:rFonts w:ascii="Times New Roman" w:hAnsi="Times New Roman" w:cs="Times New Roman"/>
                <w:kern w:val="0"/>
                <w:sz w:val="15"/>
                <w:szCs w:val="15"/>
              </w:rPr>
              <w:br w:type="textWrapping"/>
            </w:r>
            <w:r>
              <w:rPr>
                <w:rFonts w:ascii="Times New Roman" w:hAnsi="Times New Roman" w:cs="Times New Roman"/>
                <w:kern w:val="0"/>
                <w:sz w:val="15"/>
                <w:szCs w:val="15"/>
              </w:rPr>
              <w:t>3.其他：批准文件</w:t>
            </w:r>
          </w:p>
        </w:tc>
        <w:tc>
          <w:tcPr>
            <w:tcW w:w="835"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shd w:val="clear" w:color="000000" w:fill="FFFFFF"/>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shd w:val="clear" w:color="000000" w:fill="FFFFFF"/>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shd w:val="clear" w:color="000000" w:fill="FFFFFF"/>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保险公司因变更注册资本等前置审批事项申请修改公司章程的，无需审批，改为报告制。</w:t>
            </w:r>
          </w:p>
        </w:tc>
        <w:tc>
          <w:tcPr>
            <w:tcW w:w="2505" w:type="dxa"/>
            <w:shd w:val="clear" w:color="000000" w:fill="FFFFFF"/>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389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保险公司的董事、监事和高级管理人员任职资格审批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1.除政策性保险公司外，不再要求申请人提供拟任人综合鉴定等材料。2.对曾经取得保险公司董事、监事和高级管理人员任职资格的人员，再次申请同类性质任职资格的，不再进行任职资格考试。</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持续对有关人员履职情况进行监管，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保险资产管理公司及其分支机构设立和终止审批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法人机构设立类：保险资产管理公司法人许可证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r>
              <w:rPr>
                <w:rFonts w:ascii="Times New Roman" w:hAnsi="Times New Roman" w:cs="Times New Roman"/>
                <w:kern w:val="0"/>
                <w:sz w:val="15"/>
                <w:szCs w:val="15"/>
              </w:rPr>
              <w:br w:type="textWrapping"/>
            </w: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不再要求申请人在筹建申请材料中提供筹建负责人的任职资格申请书、身份证明、学历和学位证书复印件等材料。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保险资产管理公司重大事项变更审批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1.不再要求申请人在变更营业场所申请材料中提供新营业场所符合办公条件的情况报告等材料。2.不再要求申请人在变更业务范围申请材料中提供业务范围变更后的可行性报告等材料。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1.通过现场检查、非现场监管等方式，密切关注风险，发现违法违规行为要依法查处。2.针对重点领域风险，健全有关制度，建立风险防范长效机制。3.压实机构主体责任，强化行业自律管理。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保险资产管理公司高级管理人员资格核准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持续对有关人员履职情况进行监管，加大对从事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0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保险集团公司设立、合并、分立、变更、解散审批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保险公司法人许可证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保险集团公司因变更注册资本等前置审批事项申请修改公司章程的，无需审批，改为报告制。</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1.通过现场检查、非现场监管等方式，密切关注风险，发现违法违规行为要依法查处。2.针对重点领域风险，健全有关制度，建立风险防范长效机制。3.加强与有关部门的信息共享，定期组织交流会议。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保险集团公司高级管理人员资格核准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保险控股公司设立、合并、分立、变更、解散审批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保险公司法人许可证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保险控股公司因变更注册资本等前置审批事项申请修改公司章程的，无需审批，改为报告制。</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1.通过现场检查、非现场监管等方式，密切关注风险，发现违法违规行为要依法查处。2.针对重点领域风险，健全有关制度，建立风险防范长效机制。3.加强部门间信息共享，定期组织交流会议。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保险控股公司高级管理人员资格核准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专属自保组织和相互保险组织设立、合并、分立、变更和解散审批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保险公司法人许可证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专属自保组织和相互保险组织因变更注册资本等前置审批事项申请修改公司章程的，无需审批，改为报告制。</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专属自保、相互保险等组织高级管理人员资格核准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0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399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保险代理机构设立审批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经营保险代理业务许可证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保险代理机构高级管理人员任职资格核准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8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保险经纪机构设立审批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经营保险经纪业务许可证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6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保险经纪机构高级管理人员任职资格核准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不再要求申请人提供对拟任人的综合鉴定等材料。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2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关系社会公众利益的保险险种、依法实行强制保险的险种和新开发的人寿保险险种等的保险条款和保险费率审批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《中华人民共和国保险法》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对于使用中国保险行业协会车险示范条款的保险产品，不再要求申请人报送保险条款等材料。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保险公司拓宽保险资金运用形式审批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中国银保监会及其派出机构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不再要求申请人在保险公司境外投资申请材料中提供偿付能力报告等材料。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1.加强对资产负债管理的监管和动态监测。2.通过现场检查、非现场监管等方式，密切关注风险，发现违法违规行为要依法查处。3.强化保险公司拓宽保险资金运用形式分类监管。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融资担保公司设立、变更审批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融资担保业务经营许可证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《融资担保公司监督管理条例》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省地方金融监管局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将审批时限由30个工作日压减至20个工作日。</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1.运用大数据等技术手段实时监测风险，加强现场检查和非现场监管。2.建立与有关部门的监管协调机制和信息共享机制。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65"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中国银保监会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设立典当行及分支机构审批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典当经营许可证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省地方金融监管局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将典当经营许可证的有效期限由6年延长至10年。</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1.通过年审、现场检查、非现场监管等方式，加强事中事后监管，发现违法违规行为要依法查处。2.进一步完善监管指标体系，建立分级、分类监管制度，强化市场约束，提高监管透明度。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82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证券公司设立审批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r>
              <w:rPr>
                <w:rFonts w:ascii="Times New Roman" w:hAnsi="Times New Roman" w:cs="Times New Roman"/>
                <w:kern w:val="0"/>
                <w:sz w:val="15"/>
                <w:szCs w:val="15"/>
              </w:rPr>
              <w:br w:type="textWrapping"/>
            </w:r>
            <w:r>
              <w:rPr>
                <w:rFonts w:ascii="Times New Roman" w:hAnsi="Times New Roman" w:cs="Times New Roman"/>
                <w:kern w:val="0"/>
                <w:sz w:val="15"/>
                <w:szCs w:val="15"/>
              </w:rPr>
              <w:t>《证券公司监督管理条例》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1.推动实现申请、审批全程网上办理。2.网上公布服务指南，公开受理进度、反馈意见、审批结果等情况。</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74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证券公司变更重大事项审批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r>
              <w:rPr>
                <w:rFonts w:ascii="Times New Roman" w:hAnsi="Times New Roman" w:cs="Times New Roman"/>
                <w:kern w:val="0"/>
                <w:sz w:val="15"/>
                <w:szCs w:val="15"/>
              </w:rPr>
              <w:br w:type="textWrapping"/>
            </w:r>
            <w:r>
              <w:rPr>
                <w:rFonts w:ascii="Times New Roman" w:hAnsi="Times New Roman" w:cs="Times New Roman"/>
                <w:kern w:val="0"/>
                <w:sz w:val="15"/>
                <w:szCs w:val="15"/>
              </w:rPr>
              <w:t>《证券公司监督管理条例》</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1.不再要求申请人提供法律意见书等材料。2.将证券业务许可证、基金业务许可证统一为经营证券期货业务许可证。3.在网上公开服务指南、受理进度、审批结果等。4.推动实现申请、审批全程网上办理。</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409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基金托管人资格核准</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《中华人民共和国证券投资基金法》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法律意见书等材料。3.将证券业务许可证、基金业务许可证统一为经营证券期货业务许可证。4.在网上公开服务指南、受理进度、审批结果等。5.推动实现申请、审批全程网上办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公募基金管理公司设立、公募基金管理人资格审批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《中华人民共和国证券投资基金法》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法律意见书等材料。3.将证券业务许可证、基金业务许可证统一为经营证券期货业务许可证。4.在网上公开服务指南、受理进度、审批结果等。5.推动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公募基金管理公司变更重大事项审批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《中华人民共和国证券投资基金法》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在批复阶段提供具有境外投资管理相关经验人员的教育经历、工作经验、从业资格、专业职称等基本情况介绍和法律意见书等材料。2.将证券业务许可证、基金业务许可证统一为经营证券期货业务许可证。3.在网上公开服务指南、受理进度、审批结果等。4.推动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基金服务机构注册</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《中华人民共和国证券投资基金法》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1.不再要求申请人提供法律意见书等材料。2.将证券业务许可证、基金业务许可证统一为经营证券期货业务许可证。3.在网上公开服务指南、受理进度、审批结果等。4.推动实现申请、审批全程网上办理。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申请设立期货交易场所的审批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《期货交易管理条例》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1.推动实现申请、审批全程网上办理。2.每半年1次公布存量情况。</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1.要求期货交易场所建立健全相关制度，加强对交易结算活动的风险控制，加大对会员、工作人员的监管力度。2.加强现场检查。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申请设立期货专门结算机构的审批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《期货交易管理条例》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1.推动实现申请、审批全程网上办理。2.每半年1次公布存量情况。</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1.要求期货专门结算机构建立健全相关制度，加强对结算相关活动的风险控制和工作人员的监督管理。2.根据市场情况及重点工作安排，加强现场检查。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期货公司设立、合并、分立、停业、解散或者破产，变更业务范围、注册资本、5%以上股权的审批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《期货交易管理条例》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1.推动实现申请、审批全程网上办理。2.在网上公开服务指南、受理进度、审批结果等。3.不再要求申请人提供可通过部门间信息共享获取的企业登记注册等相关材料。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1.开展“双随机、一公开”监管。2.强化对关联交易的日常监管，发现违法违规行为要依法查处。3.强化对公司治理的监管，督促期货公司股东按期报送股权变动等信息。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期货公司境内及境外期货经纪业务、期货投资咨询业务许可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《期货交易管理条例》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1.推动实现申请、审批全程网上办理。2.在网上公开服务指南、受理进度、审批结果等。3.不再要求申请人提供可通过部门间信息共享获取的企业登记注册等相关材料。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1.开展“双随机、一公开”监管。2.加强日常监管，发现违法违规行为要依法查处。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资信评级机构从事证券服务业审批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批准文件、中华人民共和国证券市场资信评级业务许可证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bottom"/>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1.推动实现申请、审批全程网上办理。2.网上公开服务指南、受理进度、审批结果等。3.不再要求申请人提供法律意见书等材料。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1.健全相关机构执业规则和自律规则。2.落实辖区监管责任，强化一线监管和自律管理职能，加强行政监管、自律管理、稽查执法和刑事追责的衔接配合。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财务顾问机构从事证券服务业审批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1.推动实现申请、审批全程网上办理。2.网上公布服务指南，公开受理进度、反馈意见、审批结果等情况。</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投资咨询机构从事证券服务业审批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1.推动实现申请、审批全程网上办理。2.网上公布服务指南，公开受理进度、反馈意见、审批结果等情况。</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1.强化股权变更管理。2.加强对分支机构的合规管控。3.加大对违法违规行为的查处力度。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境外机构投资者资格审批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《中华人民共和国证券投资基金法》</w:t>
            </w:r>
            <w:r>
              <w:rPr>
                <w:rFonts w:ascii="Times New Roman" w:hAnsi="Times New Roman" w:cs="Times New Roman"/>
                <w:kern w:val="0"/>
                <w:sz w:val="15"/>
                <w:szCs w:val="15"/>
              </w:rPr>
              <w:br w:type="textWrapping"/>
            </w: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1.取消资产管理规模等准入条件。2.不再要求申请人提供投资计划书、审计报告等材料。3.在网上公开服务指南、受理进度、审批结果等。4.推动实现申请、审批全程网上办理。</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1.建立信息共享和监管协作机制，及时发现和处置跨市场异常交易行为。2.强化穿透式监管要求。3.细化合格投资者和托管人的违规情形，明确监管职责和处罚措施，加大查处力度。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证券交易所的设立和解散审核、证券登记结算机构设立和解散审批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《中华人民共和国证券法》</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1.推动实现申请、审批全程网上办理。2.每半年1次公布存量企业情况。</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证券金融公司设立和解散审批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《证券公司监督管理条例》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1.推动实现申请、审批全程网上办理。2.每半年1次公布存量企业情况。</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中国证监会</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境外证券经营机构在境内经营证券业务审批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批准文件、中华人民共和国经营证券期货业务许可证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《证券公司监督管理条例》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中国证监会及其派出机构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1.推动实现申请、审批全程网上办理。2.网上公布服务指南，公开受理进度、反馈意见、审批结果等情况。</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国家粮食和储备局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中央储备粮代储资格认定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中央储备粮代储企业资格认定证书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《中央储备粮管理条例》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国家粮食和储备局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1.实现申请、审批全程网上办理。2.不再要求申请人提供营业执照扫描件等材料。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1.通过“双随机、一公开”监管、重点监管等方式，依法查处违法行为。2.加强信用监管，向社会公布企业信用状况，对失信主体开展联合惩戒。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国家粮食和储备局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军粮供应站资格、军粮供应委托代理资格认定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军粮供应站资格证书、军粮代供点资格证书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省级粮食和储备部门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1.不再要求申请人提供事业单位设立批准文件复印件、省级粮食行政管理部门认为需要提交的其他材料。2.将实地核查办理时限由15个工作日压减至10个工作日。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通过“双随机、一公开”监管、重点监管等方式，对制度落实、计划管理、军粮质量、核算手续、经费往来等加强监管。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国家粮食和储备局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粮食收购资格认定</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粮食收购许可证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《粮食流通管理条例》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企业办理登记注册的市场监管部门同级的粮食和储备部门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1.网上公布审批程序、受理条件、办理标准，公开办理进度。2.不再要求申请人提供营业执照、法定代表人身份证明等材料，通过部门间信息共享获取相关信息。</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1.通过“双随机、一公开”监管、重点监管等方式，依法查处违法违规企业。2.加强信用监管，向社会公布企业信用状况，对失信主体开展联合惩戒。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国家能源局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电力业务许可证核发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电力业务许可证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《中华人民共和国电力法》</w:t>
            </w:r>
            <w:r>
              <w:rPr>
                <w:rFonts w:ascii="Times New Roman" w:hAnsi="Times New Roman" w:cs="Times New Roman"/>
                <w:kern w:val="0"/>
                <w:sz w:val="15"/>
                <w:szCs w:val="15"/>
              </w:rPr>
              <w:br w:type="textWrapping"/>
            </w:r>
            <w:r>
              <w:rPr>
                <w:rFonts w:ascii="Times New Roman" w:hAnsi="Times New Roman" w:cs="Times New Roman"/>
                <w:kern w:val="0"/>
                <w:sz w:val="15"/>
                <w:szCs w:val="15"/>
              </w:rPr>
              <w:t>《电力供应与使用条例》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国家能源局派出能源监管机构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1.开展“双随机、一公开”监管，依法查处违规行为。2.推进部门间信息共享应用，加强信用监管，健全信用告知预警机制，对失信主体开展联合惩戒。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能源局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承装（修、试）电力设施许可证核发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承装（修、试）电力设施许可证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《中华人民共和国电力法》</w:t>
            </w:r>
            <w:r>
              <w:rPr>
                <w:rFonts w:ascii="Times New Roman" w:hAnsi="Times New Roman" w:cs="Times New Roman"/>
                <w:kern w:val="0"/>
                <w:sz w:val="15"/>
                <w:szCs w:val="15"/>
              </w:rPr>
              <w:br w:type="textWrapping"/>
            </w:r>
            <w:r>
              <w:rPr>
                <w:rFonts w:ascii="Times New Roman" w:hAnsi="Times New Roman" w:cs="Times New Roman"/>
                <w:kern w:val="0"/>
                <w:sz w:val="15"/>
                <w:szCs w:val="15"/>
              </w:rPr>
              <w:t>《电力供应与使用条例》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国家能源局派出能源监管机构</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1.开展“双随机、一公开”监管，依法查处违规行为。2.推进部门间信息共享应用，加强信用监管，健全信用告知预警机制，对失信主体开展联合惩戒。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429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核材料许可证核发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中华人民共和国核材料许可证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《中华人民共和国核材料管制条例》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国家国防科工局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核材料账目与衡算管理实施计划、核材料实物保护与保密实施计划、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第二类武器装备科研生产许可（初审）</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《武器装备科研生产许可管理条例》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省级国防科技工业部门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1.网上公布受理条件、审批程序、办理标准，提供电话查询办理进度渠道。2.将许可目录项目由755项压减至285项，压减项目数量62%以上,对不再审批的项目实行备案管理。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跨部门联合监管等，发现问题及时依法处理。2.依法及时处理投诉举报。3.强化信用约束，对弄虚作假、提供假冒伪劣产品等严重失信的企事业单位，将其列入失信黑名单并通报。4.强化属地管理，地方国防科技工业部门对本行政区域内从事生产活动的单位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《武器装备科研生产许可管理条例》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国家国防科工局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1.网上公布受理条件、审批程序、办理标准，提供电话查询办理进度渠道。2.将许可目录项目由755项压减至285项，压减项目数量62%以上，对不再审批的项目实行备案管理。</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将其列入失信黑名单并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一级、二级国防计量技术机构设置审批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《国防计量监督管理条例》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国家国防科工局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1.网上公布受理条件、审批程序、办理标准，提供电话查询办理进度渠道。2.取消信息报送、量值比对、学术交流、计量仲裁等18项审查标准。3.将审批时限由35个工作日压减至25个工作日。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三级国防计量技术机构设置审批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《国防计量监督管理条例》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省级国防科技工业部门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1.网上公布受理条件、审批程序、办理标准，提供电话查询办理进度渠道。2.取消信息报送、量值比对、学术交流、计量仲裁等18项审查标准。3.将审批时限由35个工作日压减至25个工作日。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军品出口许可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《中华人民共和国军品出口管理条例》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国家国防科工局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网上公布受理条件、审批程序、办理标准，提供电话查询办理进度渠道。</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1.通过“双随机、一公开”监管、跨部门联合监管等方式，依法查处违法行为。2.加强信用监管，对失信主体开展联合惩戒。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设立烟叶收购站（点）审批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烟草专卖烟叶收购证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设区的市级烟草部门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将审批时限由16个工作日压减至8个工作日。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烟草制品生产企业设立、分立、合并、撤销审批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国家烟草专卖局关于准予设立、分立、合并、撤销××烟草制品生产企业的决定</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将审批时限由16个工作日压减至8个工作日。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烟草专卖生产企业许可证核发</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烟草专卖生产企业许可证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将审批时限由15个工作日压减至8个工作日。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1.开展“双随机、一公开”监管，加强对持证主体合规生产经营的监管，发现违法违规行为要依法查处并公开结果。2.取缔无证生产经营主体。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外商投资设立烟草专卖生产企业审批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国家烟草专卖局关于准予设立××外商投资烟草专卖生产企业行政许可决定</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将审批时限由16个工作日压减至8个工作日。</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439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烟草制品批发企业设立、分立、合并、撤销审批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国家烟草专卖局关于准予设立</w:t>
            </w:r>
            <w:r>
              <w:rPr>
                <w:rFonts w:hint="default" w:ascii="Times New Roman" w:hAnsi="Times New Roman" w:cs="Times New Roman"/>
                <w:kern w:val="0"/>
                <w:sz w:val="15"/>
                <w:szCs w:val="15"/>
              </w:rPr>
              <w:t>（</w:t>
            </w:r>
            <w:r>
              <w:rPr>
                <w:rFonts w:ascii="Times New Roman" w:hAnsi="Times New Roman" w:cs="Times New Roman"/>
                <w:kern w:val="0"/>
                <w:sz w:val="15"/>
                <w:szCs w:val="15"/>
              </w:rPr>
              <w:t>分立、合并、撤销</w:t>
            </w:r>
            <w:r>
              <w:rPr>
                <w:rFonts w:hint="default" w:ascii="Times New Roman" w:hAnsi="Times New Roman" w:cs="Times New Roman"/>
                <w:kern w:val="0"/>
                <w:sz w:val="15"/>
                <w:szCs w:val="15"/>
              </w:rPr>
              <w:t>）</w:t>
            </w:r>
            <w:r>
              <w:rPr>
                <w:rFonts w:ascii="Times New Roman" w:hAnsi="Times New Roman" w:cs="Times New Roman"/>
                <w:kern w:val="0"/>
                <w:sz w:val="15"/>
                <w:szCs w:val="15"/>
              </w:rPr>
              <w:t>××烟草制品批发企业的决定</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将审批时限由16个工作日压减至8个工作日。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烟草专卖批发企业许可证核发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烟草专卖批发企业许可证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国家烟草局；省级烟草部门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将审批时限由15个工作日压减至8个工作日。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烟草专卖零售许可证核发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烟草专卖零售许可证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设区的市、县级烟草部门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将审批时限由15个工作日压减至8个工作日。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烟草局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烟草专卖品准运证核发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烟草专卖品准运证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《中华人民共和国烟草专卖法》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《中华人民共和国烟草专卖法实施条例》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设区的市级以上烟草部门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将审批时限由3个工作日压减至2个工作日。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1.开展“双随机、一公开”监管，加强对持证主体合规运输烟草专卖品的监管，发现违法违规行为要依法查处并公开结果。2.对无证运输或超量携带烟草专卖品的行为依法进行查处。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在草原上开展经营性旅游活动审批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草原作业许可证（草原经营性旅游活动）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《中华人民共和国草原法》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县级以上地方林草部门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开展“双随机、一公开”监管，在草原征占用行为监管过程中，一并对有关经营性旅游活动进行检查，发现违法违规行为要依法查处并公开结果。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林草种子（林木良种，主要草种杂交种子及其亲本种子、常规原种种子，选育生产经营相结合单位）生产经营许可证核发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林草种子生产经营许可证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省级林草部门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不再要求申请人提供经营场所权属证明、生产用地用途证明等材料。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1.开展“双随机、一公开”监管，发现违法违规行为要依法查处并公开结果。2.加强信用监管，建立企业信用档案并依法公开，对失信单位和个人开展联合惩戒。3.发挥行业协会自律作用。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草种进出口审批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草种进出口审批表</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省级林草部门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1.不再要求申请人提供草种生产经营许可证等材料。2.将草种进出口审批表有效期由3个月延长至6个月。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1.开展“双随机、一公开”监管，发现违法违规行为要依法查处并公开结果。2.依法及时处理投诉举报。3.加强信用监管，建立企业信用档案并向社会公开，对失信主体开展联合惩戒。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普及型国外引种试种苗圃资格认定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普及型国外引种试种苗圃资格证书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不再要求申请人提供林草种子生产经营许可证等材料。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开展“双随机、一公开”监管和专项检查，发现违法违规行为要依法查处并公开结果。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林草种子质量检验机构资质考核</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林草种子质量检验机构资质证书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《中华人民共和国种子法》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 xml:space="preserve">省级以上林草部门  </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1.不再要求申请人提供工作制度等材料。2.将审批时限由20个工作日压减至15个工作日。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1.开展“双随机、一公开”监管，发现违法违规行为要依法查处并公开结果。2.加强信用监管，向社会公布检验机构信用状况。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林业质检机构资质认定</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林业质检机构资质审查认可授权证书</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《中华人民共和国产品质量法》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《中华人民共和国标准化法》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《中华人民共和国标准化法实施条例》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1.实现申请、审批网上办理。2.将审批时限由20个工作日压减至15个工作日。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449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出售、收购国家二级保护野生植物审批</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无</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《中华人民共和国野生植物保护条例》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省级林草部门或者其授权的机构</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不再要求申请人提供身份证明等材料。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加强信用监管，加大监督检查力度，对失信主体开展联合惩戒。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国务院规定由国家林草局审批的国家重点保护陆生野生动物人工繁育许可证核发（除已制定人工繁育技术标准的物种外）</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国家重点保护陆生野生动物人工繁育许可证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国家林草局</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1.实现申请、审批网上办理，进一步优化审批流程，规范专家评审。2.将审批时限由20个工作日压减至15个工作日。</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1.严格执行行业标准和规范，针对不同物种采取差别化、精细化管理方式。2.加强信用监管，对失信主体开展联合惩戒。3.组织开展行业培训。4.发挥行业协会自律作用。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林草局</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权限内国家重点保护陆生野生动物人工繁育许可证核发（除已制定人工繁育技术标准的物种和列入人工繁育国家重点保护陆生野生动物目录的物种外）</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国家重点保护陆生野生动物人工繁育许可证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《中华人民共和国野生动物保护法》</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省级林草部门</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bottom"/>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1.对申请增加繁育种类的不再要求申请人提供原驯养繁殖许可证和相关批准文件等材料。2.进一步优化审批流程，规范专家评审。</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1.严格执行行业标准和规范，针对不同物种采取差别化、精细化管理方式。2.加强信用监管，对失信主体开展联合惩戒。3.组织开展行业培训。4.发挥行业协会自律作用。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铁路局</w:t>
            </w:r>
          </w:p>
        </w:tc>
        <w:tc>
          <w:tcPr>
            <w:tcW w:w="851"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铁路运输基础设备生产企业审批</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铁路运输基础设备生产企业许可证</w:t>
            </w:r>
          </w:p>
        </w:tc>
        <w:tc>
          <w:tcPr>
            <w:tcW w:w="83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《铁路安全管理条例》</w:t>
            </w:r>
          </w:p>
        </w:tc>
        <w:tc>
          <w:tcPr>
            <w:tcW w:w="850"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国家铁路局</w:t>
            </w:r>
          </w:p>
        </w:tc>
        <w:tc>
          <w:tcPr>
            <w:tcW w:w="266"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不再要求申请人提供产品认证证明等材料。</w:t>
            </w:r>
          </w:p>
        </w:tc>
        <w:tc>
          <w:tcPr>
            <w:tcW w:w="2505" w:type="dxa"/>
            <w:noWrap w:val="0"/>
            <w:vAlign w:val="center"/>
          </w:tcPr>
          <w:p>
            <w:pPr>
              <w:widowControl/>
              <w:spacing w:beforeLines="0" w:afterLines="0"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1.开展“双随机、一公开”监管，发现违法违规行为要依法查处并公开结果。2.加强信用监管，向社会公布铁路运输基础设备生产企业信用状况，对失信主体开展联合惩戒。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铁路局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铁路机车车辆设计、制造、维修或进口许可</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铁路机车车辆型号合格证、铁路机车车辆制造许可证、铁路机车车辆维修许可证、铁路机车车辆进口许可证</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《铁路安全管理条例》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国家铁路局</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1.不再要求申请人提供营业执照副本等材料。2.按产品型号，将维修许可证有效期分别延长至5年、8年、10年。</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1.开展“双随机、一公开”监管，发现违法违规行为要依法查处并公开结果。2.加强信用监管，向社会公布铁路机车车辆设计、制造、维修和进口企业信用状况，对失信主体开展联合惩戒。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铁路局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铁路运输企业准入许可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铁路运输许可证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国家铁路局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不再要求申请人提供营业执照副本等材料。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1.开展“双随机、一公开”监管，发现违法违规行为要依法查处并公开结果。2.加强信用监管，向社会公布铁路运输企业信用状况，对失信主体开展联合惩戒。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民用航空器（发动机、螺旋桨）生产许可</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生产许可证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优化办事流程，通过邮寄（快递）等方式实现申请人“最多跑一次”。</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民用航空器零部件制造人批准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零部件制造人批准书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优化办事流程，通过邮寄（快递）等方式实现申请人“最多跑一次”。</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民用航空器维修单位维修许可</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维修许可证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1.改进工作差错和不安全事件的监管处理流程，提升监管效率和精准度。2.改进监管理念和作风，不以实行单一惩戒为目标，推动企业合法经营和持续发展。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70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公共航空运输企业经营许可</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公共航空运输企业经营许可证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不再要求申请人提供营业执照复印件等材料。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1.通过年报制度加强对经营活动的监管。2.通过诚信体系建设，加强主体监管。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459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中外公共航空运输承运人运行合格证核发</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航空承运人运行合格证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1.优化外国公共航空运输承运人合格审定审批流程。2.对部分项目进行合并或简化，将申请要件由36项压减至20项。</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依托有关系统对监督检查活动进行统一计划管理，对于检查绩效不良的公司适当增加检查频次，对监督检查结果由民航飞行标准监督管理系统记录并视情况采取进一步管控措施。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中外航空运输企业航线（航班运输）经营许可</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航线经营许可证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航空营运人运输危险品资格批准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危险品航空运输许可证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1.取消审批中的专家评审环节。2.不再要求申请人提供公共航空运输企业经营许可证复印件等材料。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1.推进危险品安全管理体系建设，进一步落实企业安全主体责任。2.依托有关信息系统，完善涉及危险品航空运输的监管事项，加强监督检查力度。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商业非运输运营人、私用大型航空器运营人、航空器代管人运行合格证核发</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商业非运输航空运营人运行合格证及私用大型航空器运营人和航空器代管人运行规范</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1.实现网上一次性提交相关材料。2.对部分运行种类（如空中游览、一般商业运行）实现文件审查与现场验证环节合并进行。</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通用航空企业经营许可</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通用航空企业经营许可证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除被吊销、撤销、注销外，许可证长期有效。</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1.开展“双随机、一公开”监管，对载客运输类、载人作业类进行重点监管。2.建立通用航空诚信评价体系，对诚信记录较差的企业增加检查频次及强度。3.加强信用监管，对失信主体开展联合惩戒。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外航驻华常设机构设立审批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外国航空运输企业常驻代表机构批准证书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《中华人民共和国国务院关于管理外国企业常驻代表机构的暂行规定》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委托第三方机构，免费向外航申请人提供全程中英文办理指导。</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1.开展“双随机、一公开”监管、重点监管和非现场监管，及时处理投诉举报。2.对监管中发现的问题及时约谈行政相对人，要求其整改，必要时在民航当局间进行磋商。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民用航空器驾驶员学校审定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民用航空器驾驶员学校合格证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1.实现申请、审批全程网上办理。2.不再要求申请人提供商业非运输航空运营人合格证等材料。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飞行训练中心合格认定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飞行训练中心合格证及运行规范</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1.精简飞行训练中心合格认定的申请要件，优化申请系统模块。2.合并或删减不必要的项目，避免重复提交材料。</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民用航空维修技术人员学校合格认定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维修培训机构合格证</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1.改变监管方式，以培训质量为核心，发挥市场评估和学员评估作用。2.加强信用监管，对失信主体开展联合惩戒。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飞行签派员训练机构审批</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飞行签派员训练机构资格证书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1.将训练机构合格证有效期由2年延长至5年。2.对续办训练机构合格证的，取消关于“毕业于该飞行签派员训练机构的学员在参加实践考试中第一次测试合格率达到80%”的要求。</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469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民用航空油料供应商适航批准</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民用航空油料供应企业适航批准书</w:t>
            </w:r>
          </w:p>
        </w:tc>
        <w:tc>
          <w:tcPr>
            <w:tcW w:w="83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1.除必要的现场审核外，实现其他审查网上办理。2.</w:t>
            </w: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民航局委托评审机构开展审查，并由其就办理流程、材料初审等环节向申请人提供免费指导。</w:t>
            </w:r>
          </w:p>
        </w:tc>
        <w:tc>
          <w:tcPr>
            <w:tcW w:w="2505" w:type="dxa"/>
            <w:noWrap w:val="0"/>
            <w:vAlign w:val="center"/>
          </w:tcPr>
          <w:p>
            <w:pPr>
              <w:widowControl/>
              <w:spacing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民用航空油料企业安全运营许可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民用机场航空燃油供应安全运营许可证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民航地区管理局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1.申请人可就近前往民航地区管理局领取许可证件。2.在申请材料符合完整性、真实性、合法性</w:t>
            </w:r>
            <w:r>
              <w:rPr>
                <w:rFonts w:hint="default" w:ascii="Times New Roman" w:hAnsi="Times New Roman" w:cs="Times New Roman"/>
                <w:kern w:val="0"/>
                <w:sz w:val="15"/>
                <w:szCs w:val="15"/>
              </w:rPr>
              <w:t>要求</w:t>
            </w:r>
            <w:r>
              <w:rPr>
                <w:rFonts w:ascii="Times New Roman" w:hAnsi="Times New Roman" w:cs="Times New Roman"/>
                <w:kern w:val="0"/>
                <w:sz w:val="15"/>
                <w:szCs w:val="15"/>
              </w:rPr>
              <w:t>的基础上，申请人可“最多跑一次”完成取证工作。</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对航油企业进行不定期检查，对可能产生重大影响的情况及时告知航油企业所在机场的管理机构，发现违规情形要依法查处。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民用航空油料测试单位批准</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民用航空油料检测单位批准函</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1.除必要的现场审核外，实现其他审查网上办理。2.</w:t>
            </w: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民航局委托评审机构开展审查，并由其就办理流程、材料初审等环节向申请人提供免费指导。</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设立国际机场审批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实现机场名称变更的申请、审批全程网上办理。</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对公众开放的民用机场使用许可证核发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批复文件和民用机场使用许可证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《中华人民共和国民用航空法》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中国</w:t>
            </w:r>
            <w:r>
              <w:rPr>
                <w:rFonts w:ascii="Times New Roman" w:hAnsi="Times New Roman" w:cs="Times New Roman"/>
                <w:kern w:val="0"/>
                <w:sz w:val="15"/>
                <w:szCs w:val="15"/>
              </w:rPr>
              <w:t>民航局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1.实现申请、审批全程网上办理。2.申请人可就近前往民航地区管理局领取许可证件。3.取消许可证5年有效期，改为长期有效。</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邮政局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经营邮政通信业务审批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经营邮政通信业务批准文件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国家邮政局；省级邮政管理局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1.网上公布审批程序、受理条件、查询方式。2.不再要求申请人提供邮政通信业务经营场地证明等材料。3.将审批时限由20个工作日压减至10个工作日。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1.严格执行法律法规的规定，对经营邮政通信业务企业加强监督。2.开展“双随机、一公开”监管，发现违法违规行为要依法查处并公开结果。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邮政局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快递业务经营许可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快递业务经营许可证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《中华人民共和国邮政法》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国家邮政局；省级邮政管理局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1.实现申请、审批全程网上办理并在网上公布审批程序、受理条件、查询方式。2.不再要求申请人提供快递业务经营场地证明等材料。3.将审批时限由45个工作日压减至22个工作日。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1.严格执行法律法规的规定，对快递企业加强监督。2.开展“双随机、一公开”监管，发现违法违规行为要依法查处并公开结果。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设立文物商店审批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文物商店许可证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不再要求申请人提供文物保管技术条件证明等材料。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1.加强文物商店日常经营状况监测，发现问题及时依法处理。2.依法及时处理投诉举报。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拍卖企业经营文物拍卖许可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文物拍卖许可证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不再要求申请人提供历次股权结构变动情况记录、营业执照、拍卖经营批准证书原件等材料。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1.对经营文物拍卖的拍卖企业，加强日常经营状况监测，发现问题及时依法处理。2.依法及时处理投诉举报。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馆藏文物修复、复制、拓印单位资质认定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可移动文物修复资质证书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不再要求申请人提供有关人员身份证复印件等材料。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1.开展“双随机、一公开”监管，发现违法违规行为要依法查处并公开结果。2.健全年度报告和公示制度，加强社会监督。3.对馆藏文物修复、复制、拓印单位经营情况开展第三方评估并将评估结果向社会公布。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479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文物保护工程勘察设计甲级资质审批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文物保护工程勘察设计甲级资质证书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国家文物局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6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文物保护工程施工一级资质审批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文物保护工程施工一级资质证书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国家文物局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8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文物保护工程监理甲级资质审批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文物保护工程监理甲级资质证书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国家文物局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2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文物保护工程勘察设计乙级及以下资质审批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文物保护工程勘察设计资质证书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89"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文物保护工程施工二级及以下资质审批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文物保护工程施工资质证书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文物局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文物保护工程监理乙级及以下资质审批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文物保护工程监理资质证书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《中华人民共和国文物保护法》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《中华人民共和国文物保护法实施条例》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省级文物部门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不再要求申请人提供企业章程、主要设备发票等材料。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9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煤矿安监局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除涉煤中央企业总部（总公司、集团公司）外的煤矿企业及煤矿安全生产许可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安全生产许可证（煤矿）</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辽宁煤矿安全监察局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煤矿安监局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涉煤中央企业（总公司、集团公司）煤矿安全生产许可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安全生产许可证（煤矿）</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《安全生产许可证条例》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国家煤矿安监局</w:t>
            </w:r>
          </w:p>
        </w:tc>
        <w:tc>
          <w:tcPr>
            <w:tcW w:w="266" w:type="dxa"/>
            <w:noWrap w:val="0"/>
            <w:vAlign w:val="bottom"/>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54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外汇局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银行、农村信用社、兑换机构及非金融机构等结汇、售汇业务市场准入、退出审批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批准文件、个人本外币兑换特许业务经营许可证或备案通知书</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《中华人民共和国外汇管理条例》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国家外汇局、外汇分局及外汇管理部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1.实现预审、审批进度和结果网上查询，推动实现全程网上办理。2.不再要求申请人提供上级金融机构外汇业务合规与审慎经营评估等级证明等材料。</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06"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外汇局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保险、证券公司等非银行金融机构外汇业务市场准入、退出审批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《中华人民共和国外汇管理条例》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国家外汇局及外汇分支局</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实现预审、审批进度和结果网上查询，推动实现全程网上办理。</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227"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489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药品生产企业许可</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药品生产许可证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新药生产和上市许可</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药品注册批件</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1.实现申请、审批全程网上办理。2.将审批时限由20个工作日压减至14个工作日。</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1.及时公开许可信息。2.加强药品上市后的监管，发现问题依法处理。3.强化部门间信息共享应用。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药品委托生产审批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药品委托生产批件</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不再要求申请人提供营业执照、药品生产质量管理规范（GMP）证书、药品生产许可证等材料。</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医疗机构配制制剂许可</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医疗机构配制制剂许可证</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将审批时限由30个工作日压减至25个工作日。</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落实“四个最严”要求，严格执行药品法律法规规章和标准。2.加强日常监管，通过检查、检验、监测等手段督促医疗机构配制制剂持续合规，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国产药品再注册审批</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药品再注册批件</w:t>
            </w:r>
          </w:p>
        </w:tc>
        <w:tc>
          <w:tcPr>
            <w:tcW w:w="83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《中华人民共和国药品管理法实施条例》</w:t>
            </w:r>
          </w:p>
        </w:tc>
        <w:tc>
          <w:tcPr>
            <w:tcW w:w="850"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1.实现申请、审批全程网上办理。2.公布审批程序、受理条件和办理标准，公开办理进度。3.整合药品生产经营许可等审批事项中相关联的现场检查，提高审批效率。</w:t>
            </w:r>
          </w:p>
        </w:tc>
        <w:tc>
          <w:tcPr>
            <w:tcW w:w="2505" w:type="dxa"/>
            <w:noWrap w:val="0"/>
            <w:vAlign w:val="center"/>
          </w:tcPr>
          <w:p>
            <w:pPr>
              <w:widowControl/>
              <w:spacing w:beforeLines="0" w:afterLines="0"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1.按照程序及时公开许可信息。2.加强药品上市后监管，发现问题依法处理。3.推进部门间信息共享应用。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药品批发企业许可</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药品经营许可证</w:t>
            </w:r>
          </w:p>
        </w:tc>
        <w:tc>
          <w:tcPr>
            <w:tcW w:w="83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药品零售企业许可</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药品经营许可证</w:t>
            </w:r>
          </w:p>
        </w:tc>
        <w:tc>
          <w:tcPr>
            <w:tcW w:w="83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设区的市、县级药监部门</w:t>
            </w:r>
          </w:p>
        </w:tc>
        <w:tc>
          <w:tcPr>
            <w:tcW w:w="266"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19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不再要求申请人提供营业执照等材料。</w:t>
            </w:r>
          </w:p>
        </w:tc>
        <w:tc>
          <w:tcPr>
            <w:tcW w:w="2505" w:type="dxa"/>
            <w:noWrap w:val="0"/>
            <w:vAlign w:val="center"/>
          </w:tcPr>
          <w:p>
            <w:pPr>
              <w:widowControl/>
              <w:spacing w:line="19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放射性药品生产企业审批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放射性药品生产企业许可证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国家药监局会同</w:t>
            </w: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《放射性药品管理办法》关于“放射性药品生产企业审批”的规定，将放射性药品生产企业审批权限由国家药监局和国家国防科工局下放至省级药监部门和省级国防科技工业部门。</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放射性药品经营企业审批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放射性药品经营企业许可证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国家药监局会同</w:t>
            </w:r>
            <w:r>
              <w:rPr>
                <w:rFonts w:hint="default" w:ascii="Times New Roman" w:hAnsi="Times New Roman" w:cs="Times New Roman"/>
                <w:kern w:val="0"/>
                <w:sz w:val="15"/>
                <w:szCs w:val="15"/>
              </w:rPr>
              <w:t>国家</w:t>
            </w:r>
            <w:r>
              <w:rPr>
                <w:rFonts w:ascii="Times New Roman" w:hAnsi="Times New Roman" w:cs="Times New Roman"/>
                <w:kern w:val="0"/>
                <w:sz w:val="15"/>
                <w:szCs w:val="15"/>
              </w:rPr>
              <w:t>国防科工局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暂时调整</w:t>
            </w:r>
            <w:r>
              <w:rPr>
                <w:rFonts w:hint="default" w:ascii="Times New Roman" w:hAnsi="Times New Roman" w:cs="Times New Roman"/>
                <w:kern w:val="0"/>
                <w:sz w:val="15"/>
                <w:szCs w:val="15"/>
              </w:rPr>
              <w:t>适用</w:t>
            </w:r>
            <w:r>
              <w:rPr>
                <w:rFonts w:ascii="Times New Roman" w:hAnsi="Times New Roman" w:cs="Times New Roman"/>
                <w:kern w:val="0"/>
                <w:sz w:val="15"/>
                <w:szCs w:val="15"/>
              </w:rPr>
              <w:t>《放射性药品管理办法》关于“放射性药品经营企业审批”的规定，将放射性药品经营企业审批权限由国家药监局和国家国防科工局下放至省级药监部门和省级国防科技工业部门。</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医疗机构使用放射性药品（三、四类）许可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放射性药品使用许可证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《放射性药品管理办法》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不再要求申请人提供人员资历证明等材料。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499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生产第一类中的药品类易制毒化学品审批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药品类易制毒化学品生产许可批件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《易制毒化学品管理条例》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不再要求申请人提供药品生产许可证、药品生产质量管理规范（GMP）证书等材料。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经营第一类中的药品类易制毒化学品审批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在药品经营许可证经营范围中标注“药品类易制毒化学品”，括号内标注药品类易制毒化学品名称</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《易制毒化学品管理条例》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麻醉药品和精神药品生产企业审批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麻醉药品和精神药品定点生产批件在药品生产许可证正本标注类别，副本上类别后标注药品名称</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不再要求申请人提供药品生产许可证、药品生产质量管理规范（GMP）证书等材料。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麻醉药品和第一类精神药品全国性批发企业审批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批准文件，在药品经营许可证上注明</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88"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麻醉药品和第一类精神药品区域性批发企业经营审批</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在药品经营许可证经营范围中注明</w:t>
            </w:r>
          </w:p>
        </w:tc>
        <w:tc>
          <w:tcPr>
            <w:tcW w:w="83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line="20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麻醉药品和精神药品进出口准许证核发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麻醉药品出口准许证、麻醉药品进口准许证、精神药品出口准许证、精神药品进口准许证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《中华人民共和国药品管理法》</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不再要求申请人提供药品生产许可证等材料。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药品经营企业从事第二类精神药品批发业务的审批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批准文件，在药品经营许可证经营范围中注明</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第二类精神药品零售业务审批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批准文件，在药品经营许可证经营范围中注明</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《麻醉药品和精神药品管理条例》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药品批发企业经营蛋白同化制剂、肽类激素审批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在药品经营许可证上注明</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《反兴奋剂条例》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不再要求申请人提供药品经营许可证、药品经营质量管理规范（GSP）证书等材料。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蛋白同化制剂、肽类激素进口准许证核发</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药品进口准许证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《反兴奋剂条例》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r>
              <w:rPr>
                <w:rFonts w:hint="default" w:ascii="Times New Roman" w:hAnsi="Times New Roman" w:cs="Times New Roman"/>
                <w:kern w:val="0"/>
                <w:sz w:val="15"/>
                <w:szCs w:val="15"/>
              </w:rPr>
              <w:t>（委托设区的市级药监部门实施；以“下放”的方式赋权自贸区各片区管委会实施）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不再要求申请人提供药品生产许可证、药品经营许可证等材料。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509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第二类、第三类医疗器械生产许可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加大执法检查力度，督促企业严格落实医疗器械生产质量管理规范要求，发现违法违规行为要依法严查重处。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第二类医疗器械产品注册审批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医疗器械注册证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1.将医疗器械注册数据上报情况列入年度考核内容。2.加大执法检查力度，发现违法违规行为要依法严查重处。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第三类医疗器械经营许可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《医疗器械监督管理条例》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设区的市级药监部门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将审批时限由30个工作日压减至20个工作日。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加大执法检查力度，督促企业严格落实医疗器械经营质量管理规范要求，发现违法违规行为要依法严查重处。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化妆品生产许可</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化妆品生产许可证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《化妆品卫生监督条例》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省级药监部门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药监局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药物非临床研究质量管理规范（GLP）认证</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药物GLP认证批件</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国家药监局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1.实现申请、审批全程网上办理。2.不再要求申请人提供药物研究机构备案证明文件等材料。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1.推动落实省级药监部门药品注册管理的日常监管职责。2.对已通过认证的机构每3年开展定期检查。3.对注册品种检查过程中发现</w:t>
            </w:r>
            <w:r>
              <w:rPr>
                <w:rFonts w:hint="default" w:ascii="Times New Roman" w:hAnsi="Times New Roman" w:cs="Times New Roman"/>
                <w:kern w:val="0"/>
                <w:sz w:val="15"/>
                <w:szCs w:val="15"/>
              </w:rPr>
              <w:t>的</w:t>
            </w:r>
            <w:r>
              <w:rPr>
                <w:rFonts w:ascii="Times New Roman" w:hAnsi="Times New Roman" w:cs="Times New Roman"/>
                <w:kern w:val="0"/>
                <w:sz w:val="15"/>
                <w:szCs w:val="15"/>
              </w:rPr>
              <w:t>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514</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制作、复制、维修、销毁国家秘密载体定点单位甲级资质认定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国家秘密载体印制甲级资质证书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国家保密局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1.不再要求申请人提供验资报告、上一年度财务审计报告等材料。2.在自由贸易试验区将资质证书有效期限由3年延长至5年。</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515</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制作、复制、维修、销毁国家秘密载体定点单位乙级资质认定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国家秘密载体印制乙级资质证书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省级保密部门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1.不再要求申请人提供验资报告、上一年度财务审计报告等材料。2.在自由贸易试验区将资质证书有效期限由3年延长至5年。</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516</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涉密信息系统集成单位甲级资质认定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涉密信息系统集成甲级资质证书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国家保密局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1.不再要求申请人提供验资报告、上一年度财务审计报告、电子与智能化工程专业承包资质等材料。2.在自由贸易试验区将资质证书有效期限由3年延长至5年。</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517</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涉密信息系统集成单位乙级资质认定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涉密信息系统集成乙级资质证书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省级保密部门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1.不再要求申请人提供验资报告、上一年度财务审计报告、电子与智能化工程专业承包资质等材料。2.在自由贸易试验区将资质证书有效期限由3年延长至5年。</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518</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武器装备科研生产单位一级保密资格认定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武器装备科研生产单位一级保密资格证书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国家保密局会同国家国防科工局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不再要求申请人提供上一年度财务审计报告等材料。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519</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保密局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武器装备科研生产单位二级、三级保密资格认定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武器装备科研生产单位二级、三级保密资格证书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《中华人民共和国保守国家秘密法》</w:t>
            </w:r>
            <w:r>
              <w:rPr>
                <w:rFonts w:ascii="Times New Roman" w:hAnsi="Times New Roman" w:cs="Times New Roman"/>
                <w:kern w:val="0"/>
                <w:sz w:val="15"/>
                <w:szCs w:val="15"/>
              </w:rPr>
              <w:br w:type="textWrapping"/>
            </w:r>
            <w:r>
              <w:rPr>
                <w:rFonts w:ascii="Times New Roman" w:hAnsi="Times New Roman" w:cs="Times New Roman"/>
                <w:kern w:val="0"/>
                <w:sz w:val="15"/>
                <w:szCs w:val="15"/>
              </w:rPr>
              <w:t>《中华人民共和国保守国家秘密法实施条例》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省级保密部门会同同级国防科技工业部门</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不再要求申请人提供上一年度财务审计报告等材料。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520</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密码局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商用密码产品质量检测机构审批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商用密码产品检测机构资质证书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《商用密码管理条例》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国家密码局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不再要求申请人提供法人资格证明等材料。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对有投诉举报和质量问题的机构实施重点监管。3.加强信用监管，向社会公布商用密码产品质量检测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521</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电影局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电影发行单位设立、变更业务范围或者兼并、合并、分立审批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电影发行经营许可证</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《中华人民共和国电影产业促进法》</w:t>
            </w:r>
            <w:r>
              <w:rPr>
                <w:rFonts w:ascii="Times New Roman" w:hAnsi="Times New Roman" w:cs="Times New Roman"/>
                <w:kern w:val="0"/>
                <w:sz w:val="15"/>
                <w:szCs w:val="15"/>
              </w:rPr>
              <w:br w:type="textWrapping"/>
            </w:r>
            <w:r>
              <w:rPr>
                <w:rFonts w:ascii="Times New Roman" w:hAnsi="Times New Roman" w:cs="Times New Roman"/>
                <w:kern w:val="0"/>
                <w:sz w:val="15"/>
                <w:szCs w:val="15"/>
              </w:rPr>
              <w:t>《电影管理条例》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国家电影局；</w:t>
            </w:r>
            <w:r>
              <w:rPr>
                <w:rFonts w:hint="default" w:ascii="Times New Roman" w:hAnsi="Times New Roman" w:cs="Times New Roman"/>
                <w:kern w:val="0"/>
                <w:sz w:val="15"/>
                <w:szCs w:val="15"/>
              </w:rPr>
              <w:t>委托</w:t>
            </w:r>
            <w:r>
              <w:rPr>
                <w:rFonts w:ascii="Times New Roman" w:hAnsi="Times New Roman" w:cs="Times New Roman"/>
                <w:kern w:val="0"/>
                <w:sz w:val="15"/>
                <w:szCs w:val="15"/>
              </w:rPr>
              <w:t>设区的市级新闻出版部门</w:t>
            </w:r>
            <w:r>
              <w:rPr>
                <w:rFonts w:hint="default" w:ascii="Times New Roman" w:hAnsi="Times New Roman" w:cs="Times New Roman"/>
                <w:kern w:val="0"/>
                <w:sz w:val="15"/>
                <w:szCs w:val="15"/>
              </w:rPr>
              <w:t>（以“委托下放”的方式赋权自贸区各片区管委会实施）</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1.不再要求申请人提供营业执照等材料。2.将审批时限由20个工作日压减至14个工作日。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1.开展“双随机、一公开”监管，发现违法违规行为要依法查处并公开结果。2.依法及时处理投诉举报。3.加强信用监管，向社会公布电影企业信用状况，对失信主体开展联合惩戒。4.发挥行业协会自律作用。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522</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电影局</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境外电影机构在华设立办事机构审批</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国家电影局关于同意××设立××办事机构的批复</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r>
              <w:rPr>
                <w:rFonts w:ascii="Times New Roman" w:hAnsi="Times New Roman" w:cs="Times New Roman"/>
                <w:kern w:val="0"/>
                <w:sz w:val="15"/>
                <w:szCs w:val="15"/>
              </w:rPr>
              <w:br w:type="textWrapping"/>
            </w:r>
            <w:r>
              <w:rPr>
                <w:rFonts w:ascii="Times New Roman" w:hAnsi="Times New Roman" w:cs="Times New Roman"/>
                <w:kern w:val="0"/>
                <w:sz w:val="15"/>
                <w:szCs w:val="15"/>
              </w:rPr>
              <w:t>《外国企业常驻代表机构登记管理条例》</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国家电影局</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不再要求申请人提供首席代表、代表的身份证复印件等材料。</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严格执行有关法律法规，重点关注境外电影机构在华办事机构的业务范围与活动，发现违法违规行为要依法查处并公开结果。2.依法及时处理投诉举报。3.加强信用监管，向社会公布有关机构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327" w:type="dxa"/>
            <w:noWrap w:val="0"/>
            <w:vAlign w:val="center"/>
          </w:tcPr>
          <w:p>
            <w:pPr>
              <w:widowControl/>
              <w:spacing w:line="20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523</w:t>
            </w:r>
          </w:p>
        </w:tc>
        <w:tc>
          <w:tcPr>
            <w:tcW w:w="567" w:type="dxa"/>
            <w:noWrap w:val="0"/>
            <w:vAlign w:val="center"/>
          </w:tcPr>
          <w:p>
            <w:pPr>
              <w:widowControl/>
              <w:spacing w:line="20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国家</w:t>
            </w:r>
            <w:r>
              <w:rPr>
                <w:rFonts w:ascii="Times New Roman" w:hAnsi="Times New Roman" w:cs="Times New Roman"/>
                <w:kern w:val="0"/>
                <w:sz w:val="15"/>
                <w:szCs w:val="15"/>
              </w:rPr>
              <w:t>人防办</w:t>
            </w:r>
          </w:p>
        </w:tc>
        <w:tc>
          <w:tcPr>
            <w:tcW w:w="851"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人民防空工程防护设备定点生产企业资格认定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人民防空工程防护设备定点生产安装企业资格认定证书</w:t>
            </w:r>
          </w:p>
        </w:tc>
        <w:tc>
          <w:tcPr>
            <w:tcW w:w="83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《国务院对确需保留的行政审批项目设定行政许可的决定》</w:t>
            </w:r>
          </w:p>
        </w:tc>
        <w:tc>
          <w:tcPr>
            <w:tcW w:w="850"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国家人防办</w:t>
            </w:r>
          </w:p>
        </w:tc>
        <w:tc>
          <w:tcPr>
            <w:tcW w:w="266"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67"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pPr>
              <w:widowControl/>
              <w:spacing w:beforeLines="0" w:afterLines="0" w:line="180" w:lineRule="exact"/>
              <w:contextualSpacing/>
              <w:jc w:val="center"/>
              <w:rPr>
                <w:rFonts w:ascii="Times New Roman" w:hAnsi="Times New Roman" w:cs="Times New Roman"/>
                <w:kern w:val="0"/>
                <w:sz w:val="15"/>
                <w:szCs w:val="15"/>
              </w:rPr>
            </w:pPr>
            <w:r>
              <w:rPr>
                <w:rFonts w:ascii="Times New Roman" w:hAnsi="Times New Roman" w:cs="Times New Roman"/>
                <w:kern w:val="0"/>
                <w:sz w:val="15"/>
                <w:szCs w:val="15"/>
              </w:rPr>
              <w:t>√</w:t>
            </w:r>
          </w:p>
        </w:tc>
        <w:tc>
          <w:tcPr>
            <w:tcW w:w="1718"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1.根据行业发展状况和技术特点，按照必要性和最简化原则，对防护设备实行目录管理。2.将审批时限由20个工作日压减至15个工作日。</w:t>
            </w:r>
          </w:p>
        </w:tc>
        <w:tc>
          <w:tcPr>
            <w:tcW w:w="2505" w:type="dxa"/>
            <w:noWrap w:val="0"/>
            <w:vAlign w:val="center"/>
          </w:tcPr>
          <w:p>
            <w:pPr>
              <w:widowControl/>
              <w:spacing w:beforeLines="0" w:afterLines="0" w:line="180" w:lineRule="exact"/>
              <w:contextualSpacing/>
              <w:jc w:val="both"/>
              <w:rPr>
                <w:rFonts w:ascii="Times New Roman" w:hAnsi="Times New Roman" w:cs="Times New Roman"/>
                <w:kern w:val="0"/>
                <w:sz w:val="15"/>
                <w:szCs w:val="15"/>
              </w:rPr>
            </w:pPr>
            <w:r>
              <w:rPr>
                <w:rFonts w:ascii="Times New Roman" w:hAnsi="Times New Roman" w:cs="Times New Roman"/>
                <w:kern w:val="0"/>
                <w:sz w:val="15"/>
                <w:szCs w:val="15"/>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完善黑名单制度，建立失信主体联合惩戒制度。</w:t>
            </w:r>
          </w:p>
        </w:tc>
      </w:tr>
    </w:tbl>
    <w:p/>
    <w:p>
      <w:pPr>
        <w:snapToGrid w:val="0"/>
        <w:spacing w:line="600" w:lineRule="exact"/>
        <w:rPr>
          <w:rFonts w:ascii="方正仿宋_GBK" w:eastAsia="方正仿宋_GBK"/>
          <w:sz w:val="30"/>
          <w:szCs w:val="30"/>
        </w:rPr>
      </w:pP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D79D8"/>
    <w:rsid w:val="19AD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2019-11-29T04:01:00Z</dcterms:created>
  <dc:creator>张靖宇</dc:creator>
  <cp:lastModifiedBy>张靖宇</cp:lastModifiedBy>
  <dcterms:modified xsi:type="dcterms:W3CDTF">2019-11-29T04:01:54Z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