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pPr>
      <w:r>
        <w:rPr>
          <w:rFonts w:ascii="Times New Roman"/>
        </w:rPr>
        <w:t>ICS</w:t>
      </w:r>
      <w: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t>03.080.01     </w:t>
      </w:r>
      <w:r>
        <w:fldChar w:fldCharType="end"/>
      </w:r>
      <w:bookmarkEnd w:id="0"/>
    </w:p>
    <w:p>
      <w:pPr>
        <w:pStyle w:val="8"/>
        <w:framePr/>
      </w:pPr>
      <w:bookmarkStart w:id="1" w:name="WXFLH"/>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rPr>
        <w:t>CCS A 12</w:t>
      </w:r>
      <w:r>
        <w:fldChar w:fldCharType="end"/>
      </w:r>
      <w:bookmarkEnd w:id="1"/>
    </w:p>
    <w:tbl>
      <w:tblPr>
        <w:tblStyle w:val="7"/>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571" w:type="dxa"/>
            <w:tcBorders>
              <w:top w:val="nil"/>
              <w:left w:val="nil"/>
              <w:bottom w:val="nil"/>
              <w:right w:val="nil"/>
            </w:tcBorders>
            <w:shd w:val="clear" w:color="auto" w:fill="auto"/>
          </w:tcPr>
          <w:p>
            <w:pPr>
              <w:pStyle w:val="8"/>
              <w:framePr/>
            </w:pPr>
            <w:r>
              <mc:AlternateContent>
                <mc:Choice Requires="wps">
                  <w:drawing>
                    <wp:anchor distT="0" distB="0" distL="114300" distR="114300" simplePos="0" relativeHeight="251666432"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8"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BAH" o:spid="_x0000_s1026" o:spt="1" style="position:absolute;left:0pt;margin-left:-5.25pt;margin-top:0pt;height:15.6pt;width:68.25pt;z-index:-251650048;v-text-anchor:middle;mso-width-relative:page;mso-height-relative:page;" fillcolor="#FFFFFF" filled="t" stroked="f" coordsize="21600,21600" o:gfxdata="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hiKetIAAAAHAQAADwAAAAAAAAABACAAAAAiAAAA&#10;ZHJzL2Rvd25yZXYueG1sUEsBAhQAFAAAAAgAh07iQDWWlXdGAgAAhQQAAA4AAAAAAAAAAQAgAAAA&#10;IQEAAGRycy9lMm9Eb2MueG1sUEsFBgAAAAAGAAYAWQEAANkFAAAAAA==&#10;">
                      <v:fill on="t" focussize="0,0"/>
                      <v:stroke on="f" weight="2pt" miterlimit="8" joinstyle="miter"/>
                      <v:imagedata o:title=""/>
                      <o:lock v:ext="edit" aspectratio="f"/>
                    </v:rect>
                  </w:pict>
                </mc:Fallback>
              </mc:AlternateConten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tc>
      </w:tr>
    </w:tbl>
    <w:p>
      <w:pPr>
        <w:pStyle w:val="9"/>
        <w:framePr/>
      </w:pPr>
      <w:r>
        <w:t>D</w:t>
      </w:r>
      <w:r>
        <w:rPr>
          <w:spacing w:val="100"/>
        </w:rPr>
        <w:t>B</w:t>
      </w:r>
      <w:bookmarkStart w:id="3" w:name="c3"/>
      <w:r>
        <w:fldChar w:fldCharType="begin">
          <w:ffData>
            <w:name w:val="c3"/>
            <w:enabled/>
            <w:calcOnExit w:val="0"/>
            <w:entryMacro w:val="ShowHelp16"/>
            <w:textInput/>
          </w:ffData>
        </w:fldChar>
      </w:r>
      <w:r>
        <w:instrText xml:space="preserve"> FORMTEXT </w:instrText>
      </w:r>
      <w:r>
        <w:fldChar w:fldCharType="separate"/>
      </w:r>
      <w:r>
        <w:rPr>
          <w:rFonts w:hint="eastAsia"/>
        </w:rPr>
        <w:t>21</w:t>
      </w:r>
      <w:r>
        <w:fldChar w:fldCharType="end"/>
      </w:r>
      <w:bookmarkEnd w:id="3"/>
    </w:p>
    <w:p>
      <w:pPr>
        <w:pStyle w:val="11"/>
        <w:framePr/>
      </w:pPr>
      <w:bookmarkStart w:id="4" w:name="c4"/>
      <w:r>
        <w:fldChar w:fldCharType="begin">
          <w:ffData>
            <w:name w:val="c4"/>
            <w:enabled/>
            <w:calcOnExit w:val="0"/>
            <w:entryMacro w:val="showhelp12"/>
            <w:textInput/>
          </w:ffData>
        </w:fldChar>
      </w:r>
      <w:r>
        <w:instrText xml:space="preserve"> FORMTEXT </w:instrText>
      </w:r>
      <w:r>
        <w:fldChar w:fldCharType="separate"/>
      </w:r>
      <w:r>
        <w:rPr>
          <w:rFonts w:hint="eastAsia"/>
        </w:rPr>
        <w:t>辽宁省</w:t>
      </w:r>
      <w:r>
        <w:fldChar w:fldCharType="end"/>
      </w:r>
      <w:bookmarkEnd w:id="4"/>
      <w:r>
        <w:t>地方标准</w:t>
      </w:r>
    </w:p>
    <w:p>
      <w:pPr>
        <w:pStyle w:val="12"/>
        <w:framePr/>
      </w:pPr>
      <w:r>
        <w:rPr>
          <w:rFonts w:ascii="Times New Roman"/>
        </w:rPr>
        <w:t xml:space="preserve">DB </w:t>
      </w:r>
      <w:bookmarkStart w:id="5" w:name="StdNo0"/>
      <w:r>
        <w:fldChar w:fldCharType="begin">
          <w:ffData>
            <w:name w:val="StdNo0"/>
            <w:enabled/>
            <w:calcOnExit w:val="0"/>
            <w:textInput>
              <w:default w:val="××/T"/>
            </w:textInput>
          </w:ffData>
        </w:fldChar>
      </w:r>
      <w:r>
        <w:instrText xml:space="preserve"> FORMTEXT </w:instrText>
      </w:r>
      <w:r>
        <w:fldChar w:fldCharType="separate"/>
      </w:r>
      <w:r>
        <w:t>21</w:t>
      </w:r>
      <w:r>
        <w:rPr>
          <w:rFonts w:ascii="Times New Roman"/>
        </w:rPr>
        <w:t>/T</w:t>
      </w:r>
      <w:r>
        <w:fldChar w:fldCharType="end"/>
      </w:r>
      <w:bookmarkEnd w:id="5"/>
      <w:r>
        <w:t xml:space="preserve"> </w:t>
      </w:r>
      <w:bookmarkStart w:id="6" w:name="StdNo1"/>
      <w:r>
        <w:fldChar w:fldCharType="begin">
          <w:ffData>
            <w:name w:val="StdNo1"/>
            <w:enabled/>
            <w:calcOnExit w:val="0"/>
            <w:textInput>
              <w:default w:val="××××"/>
            </w:textInput>
          </w:ffData>
        </w:fldChar>
      </w:r>
      <w:r>
        <w:instrText xml:space="preserve"> FORMTEXT </w:instrText>
      </w:r>
      <w:r>
        <w:fldChar w:fldCharType="separate"/>
      </w:r>
      <w:r>
        <w:t>××××</w:t>
      </w:r>
      <w:r>
        <w:fldChar w:fldCharType="end"/>
      </w:r>
      <w:bookmarkEnd w:id="6"/>
      <w:r>
        <w:t>—</w:t>
      </w:r>
      <w:bookmarkStart w:id="7" w:name="StdNo2"/>
      <w:r>
        <w:fldChar w:fldCharType="begin">
          <w:ffData>
            <w:name w:val="StdNo2"/>
            <w:enabled/>
            <w:calcOnExit w:val="0"/>
            <w:textInput>
              <w:default w:val="××××"/>
              <w:maxLength w:val="4"/>
            </w:textInput>
          </w:ffData>
        </w:fldChar>
      </w:r>
      <w:r>
        <w:instrText xml:space="preserve"> FORMTEXT </w:instrText>
      </w:r>
      <w:r>
        <w:fldChar w:fldCharType="separate"/>
      </w:r>
      <w:r>
        <w:rPr>
          <w:rFonts w:hint="eastAsia"/>
        </w:rPr>
        <w:t>2021</w:t>
      </w:r>
      <w:r>
        <w:fldChar w:fldCharType="end"/>
      </w:r>
      <w:bookmarkEnd w:id="7"/>
    </w:p>
    <w:tbl>
      <w:tblPr>
        <w:tblStyle w:val="7"/>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13"/>
              <w:framePr/>
            </w:pPr>
            <w:bookmarkStart w:id="8" w:name="DT"/>
            <w:r>
              <mc:AlternateContent>
                <mc:Choice Requires="wps">
                  <w:drawing>
                    <wp:anchor distT="0" distB="0" distL="114300" distR="114300" simplePos="0" relativeHeight="251663360"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DT" o:spid="_x0000_s1026" o:spt="1" style="position:absolute;left:0pt;margin-left:372.8pt;margin-top:2.7pt;height:18pt;width:90pt;z-index:-251653120;v-text-anchor:middle;mso-width-relative:page;mso-height-relative:page;" fillcolor="#FFFFFF" filled="t" stroked="f" coordsize="21600,21600" o:gfxdata="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&#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3jv8/TAAAACAEAAA8AAAAAAAAAAQAgAAAAIgAAAGRy&#10;cy9kb3ducmV2LnhtbFBLAQIUABQAAAAIAIdO4kCKI+2eQwIAAIUEAAAOAAAAAAAAAAEAIAAAACIB&#10;AABkcnMvZTJvRG9jLnhtbFBLBQYAAAAABgAGAFkBAADXBQAAAAA=&#10;">
                      <v:fill on="t" focussize="0,0"/>
                      <v:stroke on="f" weight="2pt" miterlimit="8" joinstyle="miter"/>
                      <v:imagedata o:title=""/>
                      <o:lock v:ext="edit" aspectratio="f"/>
                    </v:rect>
                  </w:pict>
                </mc:Fallback>
              </mc:AlternateContent>
            </w:r>
            <w:r>
              <w:fldChar w:fldCharType="begin">
                <w:ffData>
                  <w:name w:val="DT"/>
                  <w:enabled/>
                  <w:calcOnExit w:val="0"/>
                  <w:entryMacro w:val="ShowHelp4"/>
                  <w:textInput/>
                </w:ffData>
              </w:fldChar>
            </w:r>
            <w:r>
              <w:instrText xml:space="preserve"> FORMTEXT </w:instrText>
            </w:r>
            <w:r>
              <w:fldChar w:fldCharType="separate"/>
            </w:r>
            <w:r>
              <w:t>     </w:t>
            </w:r>
            <w:r>
              <w:fldChar w:fldCharType="end"/>
            </w:r>
            <w:bookmarkEnd w:id="8"/>
          </w:p>
        </w:tc>
      </w:tr>
    </w:tbl>
    <w:p>
      <w:pPr>
        <w:pStyle w:val="12"/>
        <w:framePr/>
      </w:pPr>
    </w:p>
    <w:p>
      <w:pPr>
        <w:pStyle w:val="12"/>
        <w:framePr/>
      </w:pPr>
    </w:p>
    <w:p>
      <w:pPr>
        <w:pStyle w:val="14"/>
        <w:framePr/>
      </w:pPr>
      <w:r>
        <w:rPr>
          <w:rFonts w:hint="eastAsia"/>
        </w:rPr>
        <w:t>老年人日间照料康复企业等级划分及评定</w:t>
      </w:r>
    </w:p>
    <w:p>
      <w:pPr>
        <w:pStyle w:val="15"/>
        <w:framePr/>
      </w:pPr>
      <w:bookmarkStart w:id="9" w:name="StdEnglishName"/>
      <w:r>
        <w:fldChar w:fldCharType="begin">
          <w:ffData>
            <w:name w:val="StdEnglishName"/>
            <w:enabled/>
            <w:calcOnExit w:val="0"/>
            <w:textInput>
              <w:default w:val="点击此处添加标准英文译名"/>
            </w:textInput>
          </w:ffData>
        </w:fldChar>
      </w:r>
      <w:r>
        <w:instrText xml:space="preserve"> FORMTEXT </w:instrText>
      </w:r>
      <w:r>
        <w:fldChar w:fldCharType="separate"/>
      </w:r>
      <w:r>
        <w:t>     </w:t>
      </w:r>
      <w:r>
        <w:fldChar w:fldCharType="end"/>
      </w:r>
      <w:bookmarkEnd w:id="9"/>
    </w:p>
    <w:p>
      <w:pPr>
        <w:pStyle w:val="15"/>
        <w:framePr/>
      </w:pPr>
    </w:p>
    <w:tbl>
      <w:tblPr>
        <w:tblStyle w:val="7"/>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16"/>
              <w:framePr/>
            </w:pPr>
            <w:r>
              <mc:AlternateContent>
                <mc:Choice Requires="wps">
                  <w:drawing>
                    <wp:anchor distT="0" distB="0" distL="114300" distR="114300" simplePos="0" relativeHeight="251665408"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7"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Q" o:spid="_x0000_s1026" o:spt="1" style="position:absolute;left:0pt;margin-left:173.3pt;margin-top:45.15pt;height:20pt;width:150pt;z-index:-251651072;v-text-anchor:middle;mso-width-relative:page;mso-height-relative:page;" fillcolor="#FFFFFF" filled="t" stroked="f" coordsize="21600,21600" o:gfxdata="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iwNWPTAAAACgEAAA8AAAAAAAAAAQAgAAAAIgAAAGRycy9k&#10;b3ducmV2LnhtbFBLAQIUABQAAAAIAIdO4kAe9uv4QAIAAIUEAAAOAAAAAAAAAAEAIAAAACIBAABk&#10;cnMvZTJvRG9jLnhtbFBLBQYAAAAABgAGAFkBAADUBQAAAAA=&#10;">
                      <v:fill on="t" focussize="0,0"/>
                      <v:stroke on="f" weight="2pt" miterlimit="8" joinstyle="miter"/>
                      <v:imagedata o:title=""/>
                      <o:lock v:ext="edit" aspectratio="f"/>
                      <w10:anchorlock/>
                    </v:rect>
                  </w:pict>
                </mc:Fallback>
              </mc:AlternateContent>
            </w:r>
            <w:r>
              <mc:AlternateContent>
                <mc:Choice Requires="wps">
                  <w:drawing>
                    <wp:anchor distT="0" distB="0" distL="114300" distR="114300" simplePos="0" relativeHeight="251664384"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6"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LB" o:spid="_x0000_s1026" o:spt="1" style="position:absolute;left:0pt;margin-left:193.3pt;margin-top:20.15pt;height:24pt;width:100pt;z-index:-251652096;v-text-anchor:middle;mso-width-relative:page;mso-height-relative:page;" fillcolor="#FFFFFF" filled="t" stroked="f" coordsize="21600,21600" o:gfxdata="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l5QqtQAAAAJAQAADwAAAAAAAAABACAAAAAiAAAA&#10;ZHJzL2Rvd25yZXYueG1sUEsBAhQAFAAAAAgAh07iQKN4s+REAgAAhQQAAA4AAAAAAAAAAQAgAAAA&#10;IwEAAGRycy9lMm9Eb2MueG1sUEsFBgAAAAAGAAYAWQEAANkFAAAAAA==&#10;">
                      <v:fill on="t" focussize="0,0"/>
                      <v:stroke on="f" weight="2pt" miterlimit="8" joinstyle="miter"/>
                      <v:imagedata o:title=""/>
                      <o:lock v:ext="edit" aspectratio="f"/>
                    </v:rect>
                  </w:pict>
                </mc:Fallback>
              </mc:AlternateContent>
            </w:r>
            <w:r>
              <w:fldChar w:fldCharType="begin">
                <w:ffData>
                  <w:name w:val="LB"/>
                  <w:enabled/>
                  <w:calcOnExit w:val="0"/>
                  <w:ddList>
                    <w:listEntry w:val="文稿版次选择"/>
                    <w:listEntry w:val="（工作组讨论稿）"/>
                    <w:listEntry w:val="（征求意见稿）"/>
                    <w:listEntry w:val="（送审讨论稿）"/>
                    <w:listEntry w:val="（送审稿）"/>
                    <w:listEntry w:val="（报批稿）"/>
                  </w:ddList>
                </w:ffData>
              </w:fldChar>
            </w:r>
            <w:bookmarkStart w:id="10" w:name="LB"/>
            <w:r>
              <w:instrText xml:space="preserve"> FORMDROPDOWN </w:instrText>
            </w:r>
            <w:r>
              <w:fldChar w:fldCharType="separate"/>
            </w:r>
            <w:r>
              <w:fldChar w:fldCharType="end"/>
            </w:r>
            <w:bookmarkEnd w:id="1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18"/>
              <w:framePr/>
            </w:pPr>
            <w:bookmarkStart w:id="11" w:name="WCRQ"/>
            <w:r>
              <w:fldChar w:fldCharType="begin">
                <w:ffData>
                  <w:name w:val="WCRQ"/>
                  <w:enabled/>
                  <w:calcOnExit w:val="0"/>
                  <w:textInput/>
                </w:ffData>
              </w:fldChar>
            </w:r>
            <w:r>
              <w:instrText xml:space="preserve"> FORMTEXT </w:instrText>
            </w:r>
            <w:r>
              <w:fldChar w:fldCharType="separate"/>
            </w:r>
            <w:r>
              <w:t>     </w:t>
            </w:r>
            <w:r>
              <w:fldChar w:fldCharType="end"/>
            </w:r>
            <w:bookmarkEnd w:id="11"/>
          </w:p>
        </w:tc>
      </w:tr>
    </w:tbl>
    <w:p>
      <w:pPr>
        <w:pStyle w:val="19"/>
        <w:framePr/>
      </w:pPr>
      <w:bookmarkStart w:id="12" w:name="FY"/>
      <w:r>
        <w:rPr>
          <w:rFonts w:ascii="黑体"/>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300990</wp:posOffset>
                </wp:positionV>
                <wp:extent cx="612013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pt;margin-top:23.7pt;height:0pt;width:481.9pt;z-index:251661312;mso-width-relative:page;mso-height-relative:page;" filled="f" stroked="t" coordsize="21600,21600" o:gfxdata="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10f/UAAAABgEAAA8AAAAAAAAAAQAgAAAAIgAAAGRycy9kb3du&#10;cmV2LnhtbFBLAQIUABQAAAAIAIdO4kAfgZk3ygEAAHEDAAAOAAAAAAAAAAEAIAAAACMBAABkcnMv&#10;ZTJvRG9jLnhtbFBLBQYAAAAABgAGAFkBAABfBQAAAAA=&#10;">
                <v:fill on="f" focussize="0,0"/>
                <v:stroke weight="0.5pt" color="#000000" miterlimit="8" joinstyle="miter"/>
                <v:imagedata o:title=""/>
                <o:lock v:ext="edit" aspectratio="f"/>
              </v:line>
            </w:pict>
          </mc:Fallback>
        </mc:AlternateContent>
      </w:r>
      <w:r>
        <w:rPr>
          <w:rFonts w:ascii="黑体"/>
        </w:rPr>
        <w:fldChar w:fldCharType="begin">
          <w:ffData>
            <w:name w:val="FY"/>
            <w:enabled/>
            <w:calcOnExit w:val="0"/>
            <w:entryMacro w:val="ShowHelp8"/>
            <w:textInput>
              <w:default w:val="××××"/>
              <w:maxLength w:val="4"/>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bookmarkEnd w:id="12"/>
      <w:r>
        <w:t xml:space="preserve"> </w:t>
      </w:r>
      <w:r>
        <w:rPr>
          <w:rFonts w:ascii="黑体"/>
        </w:rPr>
        <w:t>-</w:t>
      </w:r>
      <w:r>
        <w:t xml:space="preserve"> </w:t>
      </w:r>
      <w:r>
        <w:rPr>
          <w:rFonts w:ascii="黑体"/>
        </w:rPr>
        <w:fldChar w:fldCharType="begin">
          <w:ffData>
            <w:name w:val="FM"/>
            <w:enabled/>
            <w:calcOnExit w:val="0"/>
            <w:entryMacro w:val="ShowHelp8"/>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r>
        <w:t xml:space="preserve"> </w:t>
      </w:r>
      <w:r>
        <w:rPr>
          <w:rFonts w:ascii="黑体"/>
        </w:rPr>
        <w:t>-</w:t>
      </w:r>
      <w:r>
        <w:t xml:space="preserve"> </w:t>
      </w:r>
      <w:bookmarkStart w:id="13" w:name="FD"/>
      <w:r>
        <w:rPr>
          <w:rFonts w:ascii="黑体"/>
        </w:rPr>
        <w:fldChar w:fldCharType="begin">
          <w:ffData>
            <w:name w:val="FD"/>
            <w:enabled/>
            <w:calcOnExit w:val="0"/>
            <w:entryMacro w:val="ShowHelp8"/>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bookmarkEnd w:id="13"/>
      <w:r>
        <w:rPr>
          <w:rFonts w:hint="eastAsia"/>
        </w:rPr>
        <w:t>发布</w: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pt;margin-top:184.2pt;height:0pt;width:481.9pt;z-index:251660288;mso-width-relative:page;mso-height-relative:page;" filled="f" stroked="t" coordsize="21600,21600" o:gfxdata="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44ZAjVAAAACAEAAA8AAAAAAAAAAQAgAAAAIgAAAGRycy9kb3du&#10;cmV2LnhtbFBLAQIUABQAAAAIAIdO4kDlcrz1yQEAAHEDAAAOAAAAAAAAAAEAIAAAACQBAABkcnMv&#10;ZTJvRG9jLnhtbFBLBQYAAAAABgAGAFkBAABfBQAAAAA=&#10;">
                <v:fill on="f" focussize="0,0"/>
                <v:stroke weight="0.5pt" color="#000000" miterlimit="8"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2000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pt;margin-top:700.15pt;height:0pt;width:481.9pt;z-index:251659264;mso-width-relative:page;mso-height-relative:page;" filled="f" stroked="t" coordsize="21600,21600" o:gfxdata="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Fbb9jVAAAACgEAAA8AAAAAAAAAAQAgAAAAIgAAAGRycy9kb3du&#10;cmV2LnhtbFBLAQIUABQAAAAIAIdO4kCqYKNoyQEAAHEDAAAOAAAAAAAAAAEAIAAAACQBAABkcnMv&#10;ZTJvRG9jLnhtbFBLBQYAAAAABgAGAFkBAABfBQAAAAA=&#10;">
                <v:fill on="f" focussize="0,0"/>
                <v:stroke weight="0.5pt" color="#000000" miterlimit="8" joinstyle="miter"/>
                <v:imagedata o:title=""/>
                <o:lock v:ext="edit" aspectratio="f"/>
              </v:line>
            </w:pict>
          </mc:Fallback>
        </mc:AlternateContent>
      </w:r>
    </w:p>
    <w:p>
      <w:pPr>
        <w:pStyle w:val="20"/>
        <w:framePr/>
      </w:pPr>
      <w:bookmarkStart w:id="14" w:name="SY"/>
      <w:r>
        <w:rPr>
          <w:rFonts w:ascii="黑体"/>
        </w:rPr>
        <w:fldChar w:fldCharType="begin">
          <w:ffData>
            <w:name w:val="SY"/>
            <w:enabled/>
            <w:calcOnExit w:val="0"/>
            <w:entryMacro w:val="ShowHelp9"/>
            <w:textInput>
              <w:default w:val="××××"/>
              <w:maxLength w:val="4"/>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bookmarkEnd w:id="14"/>
      <w:r>
        <w:t xml:space="preserve"> </w:t>
      </w:r>
      <w:r>
        <w:rPr>
          <w:rFonts w:ascii="黑体"/>
        </w:rPr>
        <w:t>-</w:t>
      </w:r>
      <w:r>
        <w:t xml:space="preserve"> </w:t>
      </w:r>
      <w:bookmarkStart w:id="15" w:name="SM"/>
      <w:r>
        <w:rPr>
          <w:rFonts w:ascii="黑体"/>
        </w:rPr>
        <w:fldChar w:fldCharType="begin">
          <w:ffData>
            <w:name w:val="SM"/>
            <w:enabled/>
            <w:calcOnExit w:val="0"/>
            <w:entryMacro w:val="ShowHelp9"/>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bookmarkEnd w:id="15"/>
      <w:r>
        <w:t xml:space="preserve"> </w:t>
      </w:r>
      <w:r>
        <w:rPr>
          <w:rFonts w:ascii="黑体"/>
        </w:rPr>
        <w:t>-</w:t>
      </w:r>
      <w:r>
        <w:t xml:space="preserve"> </w:t>
      </w:r>
      <w:bookmarkStart w:id="16" w:name="SD"/>
      <w:r>
        <w:rPr>
          <w:rFonts w:ascii="黑体"/>
        </w:rPr>
        <w:fldChar w:fldCharType="begin">
          <w:ffData>
            <w:name w:val="SD"/>
            <w:enabled/>
            <w:calcOnExit w:val="0"/>
            <w:entryMacro w:val="ShowHelp9"/>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bookmarkEnd w:id="16"/>
      <w:r>
        <w:rPr>
          <w:rFonts w:hint="eastAsia"/>
        </w:rPr>
        <w:t>实施</w:t>
      </w:r>
    </w:p>
    <w:p>
      <w:pPr>
        <w:pStyle w:val="22"/>
        <w:framePr/>
      </w:pPr>
      <w:bookmarkStart w:id="17" w:name="fm"/>
      <w:r>
        <w:fldChar w:fldCharType="begin">
          <w:ffData>
            <w:name w:val="fm"/>
            <w:enabled/>
            <w:calcOnExit w:val="0"/>
            <w:textInput/>
          </w:ffData>
        </w:fldChar>
      </w:r>
      <w:r>
        <w:instrText xml:space="preserve"> FORMTEXT </w:instrText>
      </w:r>
      <w:r>
        <w:fldChar w:fldCharType="separate"/>
      </w:r>
      <w:r>
        <w:rPr>
          <w:rFonts w:hint="eastAsia"/>
        </w:rPr>
        <w:t>辽宁省市场监督管理局</w:t>
      </w:r>
      <w:r>
        <w:fldChar w:fldCharType="end"/>
      </w:r>
      <w:bookmarkEnd w:id="17"/>
      <w:r>
        <w:t xml:space="preserve"> </w:t>
      </w:r>
      <w:r>
        <w:rPr>
          <w:rStyle w:val="25"/>
        </w:rPr>
        <w:t xml:space="preserve"> </w:t>
      </w:r>
      <w:r>
        <w:rPr>
          <w:rStyle w:val="25"/>
          <w:rFonts w:hint="eastAsia"/>
        </w:rPr>
        <w:t>发布</w:t>
      </w:r>
    </w:p>
    <w:p>
      <w:pPr>
        <w:pStyle w:val="24"/>
        <w:sectPr>
          <w:headerReference r:id="rId3" w:type="even"/>
          <w:footerReference r:id="rId4" w:type="even"/>
          <w:pgSz w:w="11906" w:h="16838"/>
          <w:pgMar w:top="567" w:right="1134" w:bottom="1134" w:left="1417" w:header="0" w:footer="0" w:gutter="0"/>
          <w:pgNumType w:start="1"/>
          <w:cols w:space="425" w:num="1"/>
          <w:docGrid w:type="lines" w:linePitch="312" w:charSpace="0"/>
        </w:sect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12000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pt;margin-top:184.2pt;height:0pt;width:481.9pt;z-index:251662336;mso-width-relative:page;mso-height-relative:page;" filled="f" stroked="t" coordsize="21600,21600" o:gfxdata="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44ZAjVAAAACAEAAA8AAAAAAAAAAQAgAAAAIgAAAGRycy9kb3du&#10;cmV2LnhtbFBLAQIUABQAAAAIAIdO4kA6UPMUyQEAAHEDAAAOAAAAAAAAAAEAIAAAACQBAABkcnMv&#10;ZTJvRG9jLnhtbFBLBQYAAAAABgAGAFkBAABfBQAAAAA=&#10;">
                <v:fill on="f" focussize="0,0"/>
                <v:stroke weight="0.5pt" color="#000000" miterlimit="8" joinstyle="miter"/>
                <v:imagedata o:title=""/>
                <o:lock v:ext="edit" aspectratio="f"/>
              </v:line>
            </w:pict>
          </mc:Fallback>
        </mc:AlternateContent>
      </w:r>
    </w:p>
    <w:p>
      <w:pPr>
        <w:pStyle w:val="31"/>
      </w:pPr>
      <w:r>
        <w:rPr>
          <w:rFonts w:hint="eastAsia"/>
        </w:rPr>
        <w:t>前</w:t>
      </w:r>
      <w:bookmarkStart w:id="18" w:name="BKQY"/>
      <w:r>
        <w:t>  </w:t>
      </w:r>
      <w:r>
        <w:rPr>
          <w:rFonts w:hint="eastAsia"/>
        </w:rPr>
        <w:t>言</w:t>
      </w:r>
      <w:bookmarkEnd w:id="18"/>
    </w:p>
    <w:p>
      <w:pPr>
        <w:pStyle w:val="24"/>
      </w:pPr>
      <w:r>
        <w:rPr>
          <w:rFonts w:hint="eastAsia"/>
        </w:rPr>
        <w:t>本文件按照GB/T 1.1—2020《标准化工作导则 第1部分：标准化文件的结构和起草规则》的规定起草。</w:t>
      </w:r>
    </w:p>
    <w:p>
      <w:pPr>
        <w:pStyle w:val="24"/>
      </w:pPr>
      <w:r>
        <w:rPr>
          <w:rFonts w:hint="eastAsia"/>
        </w:rPr>
        <w:t>本文件由辽宁省商务厅提出并归口。</w:t>
      </w:r>
    </w:p>
    <w:p>
      <w:pPr>
        <w:pStyle w:val="24"/>
      </w:pPr>
      <w:r>
        <w:rPr>
          <w:rFonts w:hint="eastAsia"/>
        </w:rPr>
        <w:t>本文件起草单位：辽宁省家庭服务业协会。</w:t>
      </w:r>
    </w:p>
    <w:p>
      <w:pPr>
        <w:pStyle w:val="24"/>
      </w:pPr>
      <w:r>
        <w:rPr>
          <w:rFonts w:hint="eastAsia"/>
        </w:rPr>
        <w:t>本文件主要起草人：董蕴丹、栾凤茂、卞颖、邹媛媛、赵颖月、由娜、周蕾。</w:t>
      </w:r>
    </w:p>
    <w:p>
      <w:pPr>
        <w:pStyle w:val="24"/>
      </w:pPr>
    </w:p>
    <w:p>
      <w:pPr>
        <w:pStyle w:val="24"/>
      </w:pPr>
      <w:r>
        <w:rPr>
          <w:rFonts w:hint="eastAsia"/>
        </w:rPr>
        <w:t>本文件发布实施后，任何单位和个人如有问题和意见建议，均可以通过来电和来函等方式进行反馈，我们将及时答复并认真处理，根据实际情况依法进行评估及复审。</w:t>
      </w:r>
    </w:p>
    <w:p>
      <w:pPr>
        <w:pStyle w:val="24"/>
      </w:pPr>
      <w:r>
        <w:rPr>
          <w:rFonts w:hint="eastAsia"/>
        </w:rPr>
        <w:t>归口管理部门通讯地址：辽宁省商务厅（辽宁省沈阳市泰山路17号），联系电话：024-</w:t>
      </w:r>
      <w:r>
        <w:t>86892289</w:t>
      </w:r>
      <w:r>
        <w:rPr>
          <w:rFonts w:hint="eastAsia"/>
        </w:rPr>
        <w:t>。</w:t>
      </w:r>
    </w:p>
    <w:p>
      <w:pPr>
        <w:pStyle w:val="24"/>
      </w:pPr>
      <w:r>
        <w:rPr>
          <w:rFonts w:hint="eastAsia"/>
        </w:rPr>
        <w:t>标准起草单位通讯地址：辽宁省家庭服务协会（辽宁省沈阳市皇姑区华山路90-1号），联系电话：18602439577。</w:t>
      </w:r>
    </w:p>
    <w:p>
      <w:pPr>
        <w:tabs>
          <w:tab w:val="center" w:pos="4201"/>
          <w:tab w:val="right" w:leader="dot" w:pos="9298"/>
        </w:tabs>
        <w:spacing w:before="0" w:after="0" w:line="240" w:lineRule="auto"/>
        <w:ind w:left="0" w:right="0" w:firstLine="420"/>
        <w:jc w:val="both"/>
        <w:rPr>
          <w:rFonts w:ascii="宋体" w:hAnsi="宋体" w:eastAsia="宋体" w:cs="宋体"/>
          <w:color w:val="auto"/>
          <w:spacing w:val="0"/>
          <w:position w:val="0"/>
          <w:sz w:val="21"/>
          <w:shd w:val="clear" w:fill="auto"/>
        </w:rPr>
      </w:pPr>
    </w:p>
    <w:p>
      <w:pPr>
        <w:tabs>
          <w:tab w:val="center" w:pos="4201"/>
          <w:tab w:val="right" w:leader="dot" w:pos="9298"/>
        </w:tabs>
        <w:ind w:firstLine="440"/>
        <w:rPr>
          <w:rFonts w:ascii="微软雅黑" w:hAnsi="微软雅黑" w:eastAsia="微软雅黑" w:cs="微软雅黑"/>
          <w:sz w:val="22"/>
        </w:rPr>
      </w:pPr>
    </w:p>
    <w:p>
      <w:pPr>
        <w:tabs>
          <w:tab w:val="center" w:pos="4201"/>
          <w:tab w:val="right" w:leader="dot" w:pos="9298"/>
        </w:tabs>
        <w:ind w:firstLine="440"/>
        <w:rPr>
          <w:rFonts w:ascii="微软雅黑" w:hAnsi="微软雅黑" w:eastAsia="微软雅黑" w:cs="微软雅黑"/>
          <w:sz w:val="22"/>
        </w:rPr>
      </w:pPr>
    </w:p>
    <w:p>
      <w:pPr>
        <w:tabs>
          <w:tab w:val="center" w:pos="4201"/>
          <w:tab w:val="right" w:leader="dot" w:pos="9298"/>
        </w:tabs>
        <w:ind w:firstLine="440"/>
        <w:rPr>
          <w:rFonts w:ascii="微软雅黑" w:hAnsi="微软雅黑" w:eastAsia="微软雅黑" w:cs="微软雅黑"/>
          <w:sz w:val="22"/>
        </w:rPr>
      </w:pPr>
    </w:p>
    <w:p>
      <w:pPr>
        <w:tabs>
          <w:tab w:val="center" w:pos="4201"/>
          <w:tab w:val="right" w:leader="dot" w:pos="9298"/>
        </w:tabs>
        <w:ind w:firstLine="440"/>
        <w:rPr>
          <w:rFonts w:ascii="微软雅黑" w:hAnsi="微软雅黑" w:eastAsia="微软雅黑" w:cs="微软雅黑"/>
          <w:sz w:val="22"/>
        </w:rPr>
      </w:pPr>
    </w:p>
    <w:p>
      <w:pPr>
        <w:tabs>
          <w:tab w:val="center" w:pos="4201"/>
          <w:tab w:val="right" w:leader="dot" w:pos="9298"/>
        </w:tabs>
        <w:ind w:firstLine="440"/>
        <w:rPr>
          <w:rFonts w:ascii="微软雅黑" w:hAnsi="微软雅黑" w:eastAsia="微软雅黑" w:cs="微软雅黑"/>
          <w:sz w:val="22"/>
        </w:rPr>
      </w:pPr>
    </w:p>
    <w:p>
      <w:pPr>
        <w:tabs>
          <w:tab w:val="center" w:pos="4201"/>
          <w:tab w:val="right" w:leader="dot" w:pos="9298"/>
        </w:tabs>
        <w:ind w:firstLine="440"/>
        <w:rPr>
          <w:rFonts w:ascii="微软雅黑" w:hAnsi="微软雅黑" w:eastAsia="微软雅黑" w:cs="微软雅黑"/>
          <w:sz w:val="22"/>
        </w:rPr>
      </w:pPr>
    </w:p>
    <w:p>
      <w:pPr>
        <w:tabs>
          <w:tab w:val="center" w:pos="4201"/>
          <w:tab w:val="right" w:leader="dot" w:pos="9298"/>
        </w:tabs>
        <w:ind w:firstLine="440"/>
        <w:rPr>
          <w:rFonts w:ascii="微软雅黑" w:hAnsi="微软雅黑" w:eastAsia="微软雅黑" w:cs="微软雅黑"/>
          <w:sz w:val="22"/>
        </w:rPr>
      </w:pPr>
    </w:p>
    <w:p>
      <w:pPr>
        <w:tabs>
          <w:tab w:val="center" w:pos="4201"/>
          <w:tab w:val="right" w:leader="dot" w:pos="9298"/>
        </w:tabs>
        <w:ind w:firstLine="440"/>
        <w:rPr>
          <w:rFonts w:ascii="微软雅黑" w:hAnsi="微软雅黑" w:eastAsia="微软雅黑" w:cs="微软雅黑"/>
          <w:sz w:val="22"/>
        </w:rPr>
      </w:pPr>
    </w:p>
    <w:p>
      <w:pPr>
        <w:tabs>
          <w:tab w:val="center" w:pos="4201"/>
          <w:tab w:val="right" w:leader="dot" w:pos="9298"/>
        </w:tabs>
        <w:ind w:firstLine="440"/>
        <w:rPr>
          <w:rFonts w:ascii="微软雅黑" w:hAnsi="微软雅黑" w:eastAsia="微软雅黑" w:cs="微软雅黑"/>
          <w:sz w:val="22"/>
        </w:rPr>
      </w:pPr>
    </w:p>
    <w:p>
      <w:pPr>
        <w:tabs>
          <w:tab w:val="center" w:pos="4201"/>
          <w:tab w:val="right" w:leader="dot" w:pos="9298"/>
        </w:tabs>
        <w:ind w:firstLine="440"/>
        <w:rPr>
          <w:rFonts w:ascii="微软雅黑" w:hAnsi="微软雅黑" w:eastAsia="微软雅黑" w:cs="微软雅黑"/>
          <w:sz w:val="22"/>
        </w:rPr>
      </w:pPr>
    </w:p>
    <w:p>
      <w:pPr>
        <w:tabs>
          <w:tab w:val="center" w:pos="4201"/>
          <w:tab w:val="right" w:leader="dot" w:pos="9298"/>
        </w:tabs>
        <w:ind w:firstLine="440"/>
        <w:rPr>
          <w:rFonts w:ascii="微软雅黑" w:hAnsi="微软雅黑" w:eastAsia="微软雅黑" w:cs="微软雅黑"/>
          <w:sz w:val="22"/>
        </w:rPr>
      </w:pPr>
    </w:p>
    <w:p>
      <w:pPr>
        <w:tabs>
          <w:tab w:val="center" w:pos="4201"/>
          <w:tab w:val="right" w:leader="dot" w:pos="9298"/>
        </w:tabs>
        <w:ind w:firstLine="440"/>
        <w:rPr>
          <w:rFonts w:ascii="微软雅黑" w:hAnsi="微软雅黑" w:eastAsia="微软雅黑" w:cs="微软雅黑"/>
          <w:sz w:val="22"/>
        </w:rPr>
      </w:pPr>
    </w:p>
    <w:p>
      <w:pPr>
        <w:tabs>
          <w:tab w:val="center" w:pos="4201"/>
          <w:tab w:val="right" w:leader="dot" w:pos="9298"/>
        </w:tabs>
        <w:ind w:firstLine="440"/>
        <w:rPr>
          <w:rFonts w:ascii="微软雅黑" w:hAnsi="微软雅黑" w:eastAsia="微软雅黑" w:cs="微软雅黑"/>
          <w:sz w:val="22"/>
        </w:rPr>
      </w:pPr>
    </w:p>
    <w:p>
      <w:pPr>
        <w:tabs>
          <w:tab w:val="center" w:pos="4201"/>
          <w:tab w:val="right" w:leader="dot" w:pos="9298"/>
        </w:tabs>
        <w:ind w:firstLine="440"/>
        <w:rPr>
          <w:rFonts w:ascii="微软雅黑" w:hAnsi="微软雅黑" w:eastAsia="微软雅黑" w:cs="微软雅黑"/>
          <w:sz w:val="22"/>
        </w:rPr>
      </w:pPr>
    </w:p>
    <w:p>
      <w:pPr>
        <w:tabs>
          <w:tab w:val="center" w:pos="4201"/>
          <w:tab w:val="right" w:leader="dot" w:pos="9298"/>
        </w:tabs>
        <w:ind w:firstLine="440"/>
        <w:jc w:val="center"/>
        <w:rPr>
          <w:rFonts w:ascii="微软雅黑" w:hAnsi="微软雅黑" w:eastAsia="微软雅黑" w:cs="微软雅黑"/>
          <w:sz w:val="22"/>
        </w:rPr>
      </w:pPr>
      <w:sdt>
        <w:sdtPr>
          <w:rPr>
            <w:rFonts w:hint="eastAsia" w:ascii="黑体" w:hAnsi="黑体" w:eastAsia="黑体" w:cs="黑体"/>
            <w:sz w:val="32"/>
            <w:szCs w:val="32"/>
          </w:rPr>
          <w:alias w:val="标准名称"/>
          <w:tag w:val="标准名称"/>
          <w:id w:val="1795105741"/>
          <w:lock w:val="sdtLocked"/>
          <w:placeholder>
            <w:docPart w:val="{7a0c6b2a-c7e4-4de8-99f1-8a78b19591e3}"/>
          </w:placeholder>
          <w:text w:multiLine="1"/>
        </w:sdtPr>
        <w:sdtEndPr>
          <w:rPr>
            <w:rFonts w:hint="eastAsia" w:ascii="黑体" w:hAnsi="黑体" w:eastAsia="黑体" w:cs="黑体"/>
            <w:sz w:val="32"/>
            <w:szCs w:val="32"/>
          </w:rPr>
        </w:sdtEndPr>
        <w:sdtContent>
          <w:r>
            <w:rPr>
              <w:rFonts w:hint="eastAsia" w:ascii="黑体" w:hAnsi="黑体" w:eastAsia="黑体" w:cs="黑体"/>
              <w:sz w:val="32"/>
              <w:szCs w:val="32"/>
            </w:rPr>
            <w:t>老年人日间照料康复企业等级划分及评定</w:t>
          </w:r>
        </w:sdtContent>
      </w:sdt>
    </w:p>
    <w:p>
      <w:pPr>
        <w:pStyle w:val="33"/>
        <w:numPr>
          <w:numId w:val="0"/>
        </w:numPr>
        <w:spacing w:before="312" w:after="312"/>
        <w:ind w:leftChars="0"/>
        <w:rPr>
          <w:rFonts w:hint="eastAsia"/>
        </w:rPr>
      </w:pPr>
      <w:r>
        <w:rPr>
          <w:rFonts w:hint="eastAsia"/>
        </w:rPr>
        <w:t>1   范围</w:t>
      </w:r>
    </w:p>
    <w:p>
      <w:pPr>
        <w:spacing w:after="200"/>
        <w:ind w:firstLine="440"/>
        <w:jc w:val="left"/>
        <w:rPr>
          <w:rFonts w:ascii="Tahoma" w:hAnsi="Tahoma" w:eastAsia="Tahoma" w:cs="Tahoma"/>
          <w:sz w:val="22"/>
        </w:rPr>
      </w:pPr>
      <w:r>
        <w:rPr>
          <w:rFonts w:ascii="宋体" w:hAnsi="宋体" w:cs="宋体"/>
          <w:sz w:val="22"/>
        </w:rPr>
        <w:t>本标准规定了老年人日间照料康复康复企业等级划分以及每个星级在规模、服务项目、设施设备、人员配备、服务管理、服务成效等方面的要求。</w:t>
      </w:r>
    </w:p>
    <w:p>
      <w:pPr>
        <w:spacing w:after="200"/>
        <w:ind w:firstLine="440"/>
        <w:jc w:val="left"/>
        <w:rPr>
          <w:rFonts w:ascii="Tahoma" w:hAnsi="Tahoma" w:eastAsia="Tahoma" w:cs="Tahoma"/>
          <w:sz w:val="22"/>
        </w:rPr>
      </w:pPr>
      <w:r>
        <w:rPr>
          <w:rFonts w:ascii="宋体" w:hAnsi="宋体" w:cs="宋体"/>
          <w:sz w:val="22"/>
        </w:rPr>
        <w:t>本标准适用于我省老年人日间照料康复康复企业（以下简称“日间照料康复”）的等级划分。</w:t>
      </w:r>
    </w:p>
    <w:p>
      <w:pPr>
        <w:pStyle w:val="33"/>
        <w:numPr>
          <w:numId w:val="0"/>
        </w:numPr>
        <w:spacing w:before="312" w:after="312"/>
        <w:ind w:leftChars="0"/>
        <w:rPr>
          <w:rFonts w:hint="eastAsia"/>
        </w:rPr>
      </w:pPr>
      <w:r>
        <w:rPr>
          <w:rFonts w:hint="eastAsia"/>
        </w:rPr>
        <w:t>2  规范性引用</w:t>
      </w:r>
    </w:p>
    <w:p>
      <w:pPr>
        <w:spacing w:after="200"/>
        <w:ind w:firstLine="440"/>
        <w:jc w:val="left"/>
        <w:rPr>
          <w:rFonts w:ascii="Tahoma" w:hAnsi="Tahoma" w:eastAsia="Tahoma" w:cs="Tahoma"/>
          <w:sz w:val="22"/>
        </w:rPr>
      </w:pPr>
      <w:r>
        <w:rPr>
          <w:rFonts w:ascii="宋体" w:hAnsi="宋体" w:cs="宋体"/>
          <w:sz w:val="22"/>
        </w:rPr>
        <w:t>下列文件对于本文件的应用是必不可少的。凡是注日期的引用文件，仅所注日期的版本是用于本文件。凡是不注日期的引用的文件，其最新版本（包括所有的修改单）适用于本文件。</w:t>
      </w:r>
    </w:p>
    <w:p>
      <w:pPr>
        <w:spacing w:after="200"/>
        <w:jc w:val="left"/>
        <w:rPr>
          <w:rFonts w:ascii="Tahoma" w:hAnsi="Tahoma" w:eastAsia="Tahoma" w:cs="Tahoma"/>
          <w:sz w:val="22"/>
        </w:rPr>
      </w:pPr>
      <w:r>
        <w:rPr>
          <w:rFonts w:ascii="Tahoma" w:hAnsi="Tahoma" w:eastAsia="Tahoma" w:cs="Tahoma"/>
          <w:sz w:val="22"/>
        </w:rPr>
        <w:t xml:space="preserve">GB    50763-2012  </w:t>
      </w:r>
      <w:r>
        <w:rPr>
          <w:rFonts w:ascii="宋体" w:hAnsi="宋体" w:cs="宋体"/>
          <w:sz w:val="22"/>
        </w:rPr>
        <w:t>无障碍设计规范</w:t>
      </w:r>
    </w:p>
    <w:p>
      <w:pPr>
        <w:pStyle w:val="33"/>
        <w:numPr>
          <w:numId w:val="0"/>
        </w:numPr>
        <w:spacing w:before="312" w:after="312"/>
        <w:ind w:leftChars="0"/>
        <w:rPr>
          <w:rFonts w:hint="eastAsia"/>
        </w:rPr>
      </w:pPr>
      <w:r>
        <w:rPr>
          <w:rFonts w:hint="eastAsia"/>
        </w:rPr>
        <w:t>3    术语及定义</w:t>
      </w:r>
    </w:p>
    <w:p>
      <w:pPr>
        <w:spacing w:after="200"/>
        <w:jc w:val="left"/>
        <w:rPr>
          <w:rFonts w:ascii="Tahoma" w:hAnsi="Tahoma" w:eastAsia="Tahoma" w:cs="Tahoma"/>
          <w:sz w:val="22"/>
        </w:rPr>
      </w:pPr>
      <w:r>
        <w:rPr>
          <w:rFonts w:ascii="宋体" w:hAnsi="宋体" w:cs="宋体"/>
          <w:sz w:val="22"/>
        </w:rPr>
        <w:t>以下定义适用于本文件</w:t>
      </w:r>
    </w:p>
    <w:p>
      <w:pPr>
        <w:pStyle w:val="33"/>
        <w:numPr>
          <w:numId w:val="0"/>
        </w:numPr>
        <w:spacing w:before="312" w:after="312"/>
        <w:ind w:leftChars="0"/>
        <w:rPr>
          <w:rFonts w:hint="eastAsia"/>
        </w:rPr>
      </w:pPr>
      <w:r>
        <w:rPr>
          <w:rFonts w:hint="eastAsia"/>
        </w:rPr>
        <w:t>4   日间照料康复定义</w:t>
      </w:r>
    </w:p>
    <w:p>
      <w:pPr>
        <w:spacing w:after="200"/>
        <w:ind w:firstLine="440"/>
        <w:jc w:val="left"/>
        <w:rPr>
          <w:rFonts w:hint="eastAsia"/>
        </w:rPr>
      </w:pPr>
      <w:r>
        <w:rPr>
          <w:rFonts w:ascii="宋体" w:hAnsi="宋体" w:cs="宋体"/>
          <w:sz w:val="22"/>
        </w:rPr>
        <w:t>为日常生活需要一定照料的半失能老年人为主，主要提供保健康复、个人照顾、膳食供应、娱乐与交通接送等日间服务的设施。</w:t>
      </w:r>
    </w:p>
    <w:p>
      <w:pPr>
        <w:pStyle w:val="33"/>
        <w:numPr>
          <w:numId w:val="0"/>
        </w:numPr>
        <w:spacing w:before="312" w:after="312"/>
        <w:ind w:leftChars="0"/>
        <w:rPr>
          <w:rFonts w:hint="eastAsia"/>
        </w:rPr>
      </w:pPr>
      <w:bookmarkStart w:id="19" w:name="_GoBack"/>
      <w:bookmarkEnd w:id="19"/>
      <w:r>
        <w:rPr>
          <w:rFonts w:hint="eastAsia"/>
        </w:rPr>
        <w:t>5    等级划分规则</w:t>
      </w:r>
    </w:p>
    <w:p>
      <w:pPr>
        <w:spacing w:after="200"/>
        <w:ind w:firstLine="440"/>
        <w:jc w:val="left"/>
        <w:rPr>
          <w:rFonts w:ascii="Tahoma" w:hAnsi="Tahoma" w:eastAsia="Tahoma" w:cs="Tahoma"/>
          <w:sz w:val="22"/>
        </w:rPr>
      </w:pPr>
      <w:r>
        <w:rPr>
          <w:rFonts w:ascii="宋体" w:hAnsi="宋体" w:cs="宋体"/>
          <w:sz w:val="22"/>
        </w:rPr>
        <w:t>老年人日间照料康复中心的等级评定采用等级制，划分为五个等级。从低到高依次为一星级、二星级、三星级、四星级、五星级。等级越高，表示企业的档次、服务质量和水平越高，服务设施设备更加完善。</w:t>
      </w:r>
    </w:p>
    <w:p>
      <w:pPr>
        <w:spacing w:after="200"/>
        <w:ind w:firstLine="440"/>
        <w:jc w:val="left"/>
        <w:rPr>
          <w:rFonts w:ascii="Tahoma" w:hAnsi="Tahoma" w:eastAsia="Tahoma" w:cs="Tahoma"/>
          <w:sz w:val="22"/>
        </w:rPr>
      </w:pPr>
      <w:r>
        <w:rPr>
          <w:rFonts w:ascii="宋体" w:hAnsi="宋体" w:cs="宋体"/>
          <w:sz w:val="22"/>
        </w:rPr>
        <w:t>等级划分是依据日间照料康复企业的规模、服务项目、设施设备、人员配备、服务管理、服务成效等方面的情况进行综合评定。日间照料康复企业应在满足第</w:t>
      </w:r>
      <w:r>
        <w:rPr>
          <w:rFonts w:ascii="Tahoma" w:hAnsi="Tahoma" w:eastAsia="Tahoma" w:cs="Tahoma"/>
          <w:sz w:val="22"/>
        </w:rPr>
        <w:t>6</w:t>
      </w:r>
      <w:r>
        <w:rPr>
          <w:rFonts w:ascii="宋体" w:hAnsi="宋体" w:cs="宋体"/>
          <w:sz w:val="22"/>
        </w:rPr>
        <w:t>点基本要求的前提下，才有资格参加星级评定。</w:t>
      </w:r>
    </w:p>
    <w:p>
      <w:pPr>
        <w:pStyle w:val="33"/>
        <w:numPr>
          <w:numId w:val="0"/>
        </w:numPr>
        <w:spacing w:before="312" w:after="312"/>
        <w:ind w:leftChars="0"/>
        <w:rPr>
          <w:rFonts w:hint="eastAsia"/>
        </w:rPr>
      </w:pPr>
      <w:r>
        <w:rPr>
          <w:rFonts w:hint="eastAsia"/>
        </w:rPr>
        <w:t>6    基本要求</w:t>
      </w:r>
    </w:p>
    <w:p>
      <w:pPr>
        <w:spacing w:after="200"/>
        <w:jc w:val="left"/>
        <w:rPr>
          <w:rFonts w:ascii="Tahoma" w:hAnsi="Tahoma" w:eastAsia="Tahoma" w:cs="Tahoma"/>
          <w:sz w:val="22"/>
        </w:rPr>
      </w:pPr>
      <w:r>
        <w:rPr>
          <w:rFonts w:ascii="Tahoma" w:hAnsi="Tahoma" w:eastAsia="Tahoma" w:cs="Tahoma"/>
          <w:sz w:val="22"/>
        </w:rPr>
        <w:t>6</w:t>
      </w:r>
      <w:r>
        <w:rPr>
          <w:rFonts w:hint="eastAsia" w:ascii="宋体" w:hAnsi="宋体" w:cs="宋体"/>
          <w:sz w:val="22"/>
          <w:lang w:val="en-US" w:eastAsia="zh-CN"/>
        </w:rPr>
        <w:t>.</w:t>
      </w:r>
      <w:r>
        <w:rPr>
          <w:rFonts w:ascii="宋体" w:hAnsi="宋体" w:cs="宋体"/>
          <w:sz w:val="22"/>
        </w:rPr>
        <w:t>1机构</w:t>
      </w:r>
    </w:p>
    <w:p>
      <w:pPr>
        <w:spacing w:after="200"/>
        <w:jc w:val="left"/>
        <w:rPr>
          <w:rFonts w:ascii="Tahoma" w:hAnsi="Tahoma" w:eastAsia="Tahoma" w:cs="Tahoma"/>
          <w:sz w:val="22"/>
        </w:rPr>
      </w:pPr>
      <w:r>
        <w:rPr>
          <w:rFonts w:ascii="Tahoma" w:hAnsi="Tahoma" w:eastAsia="Tahoma" w:cs="Tahoma"/>
          <w:sz w:val="22"/>
        </w:rPr>
        <w:t>6.1.1</w:t>
      </w:r>
      <w:r>
        <w:rPr>
          <w:rFonts w:ascii="宋体" w:hAnsi="宋体" w:cs="宋体"/>
          <w:sz w:val="22"/>
        </w:rPr>
        <w:t>应具备机构法人登记证书，或在行业主管部门注册备案。</w:t>
      </w:r>
    </w:p>
    <w:p>
      <w:pPr>
        <w:spacing w:after="200"/>
        <w:jc w:val="left"/>
        <w:rPr>
          <w:rFonts w:ascii="Tahoma" w:hAnsi="Tahoma" w:eastAsia="Tahoma" w:cs="Tahoma"/>
          <w:sz w:val="22"/>
        </w:rPr>
      </w:pPr>
      <w:r>
        <w:rPr>
          <w:rFonts w:ascii="Tahoma" w:hAnsi="Tahoma" w:eastAsia="Tahoma" w:cs="Tahoma"/>
          <w:sz w:val="22"/>
        </w:rPr>
        <w:t>6.1.2</w:t>
      </w:r>
      <w:r>
        <w:rPr>
          <w:rFonts w:ascii="宋体" w:hAnsi="宋体" w:cs="宋体"/>
          <w:sz w:val="22"/>
        </w:rPr>
        <w:t>应具备相对独立、固定、专用的场所。</w:t>
      </w:r>
    </w:p>
    <w:p>
      <w:pPr>
        <w:spacing w:after="200"/>
        <w:jc w:val="left"/>
        <w:rPr>
          <w:rFonts w:ascii="Tahoma" w:hAnsi="Tahoma" w:eastAsia="Tahoma" w:cs="Tahoma"/>
          <w:sz w:val="22"/>
        </w:rPr>
      </w:pPr>
      <w:r>
        <w:rPr>
          <w:rFonts w:ascii="Tahoma" w:hAnsi="Tahoma" w:eastAsia="Tahoma" w:cs="Tahoma"/>
          <w:sz w:val="22"/>
        </w:rPr>
        <w:t>6.1.3</w:t>
      </w:r>
      <w:r>
        <w:rPr>
          <w:rFonts w:ascii="宋体" w:hAnsi="宋体" w:cs="宋体"/>
          <w:sz w:val="22"/>
        </w:rPr>
        <w:t>机构建筑符合要求。</w:t>
      </w:r>
    </w:p>
    <w:p>
      <w:pPr>
        <w:spacing w:after="200"/>
        <w:jc w:val="left"/>
        <w:rPr>
          <w:rFonts w:ascii="Tahoma" w:hAnsi="Tahoma" w:eastAsia="Tahoma" w:cs="Tahoma"/>
          <w:sz w:val="22"/>
        </w:rPr>
      </w:pPr>
      <w:r>
        <w:rPr>
          <w:rFonts w:ascii="Tahoma" w:hAnsi="Tahoma" w:eastAsia="Tahoma" w:cs="Tahoma"/>
          <w:sz w:val="22"/>
        </w:rPr>
        <w:t>6.1.4</w:t>
      </w:r>
      <w:r>
        <w:rPr>
          <w:rFonts w:ascii="宋体" w:hAnsi="宋体" w:cs="宋体"/>
          <w:sz w:val="22"/>
        </w:rPr>
        <w:t>应具备与日间照料康复中心所提供的服务项目相符的服务能力和服务设施。</w:t>
      </w:r>
    </w:p>
    <w:p>
      <w:pPr>
        <w:spacing w:after="200"/>
        <w:jc w:val="left"/>
        <w:rPr>
          <w:rFonts w:ascii="Tahoma" w:hAnsi="Tahoma" w:eastAsia="Tahoma" w:cs="Tahoma"/>
          <w:sz w:val="22"/>
        </w:rPr>
      </w:pPr>
      <w:r>
        <w:rPr>
          <w:rFonts w:ascii="Tahoma" w:hAnsi="Tahoma" w:eastAsia="Tahoma" w:cs="Tahoma"/>
          <w:sz w:val="22"/>
        </w:rPr>
        <w:t>6.1.5</w:t>
      </w:r>
      <w:r>
        <w:rPr>
          <w:rFonts w:ascii="宋体" w:hAnsi="宋体" w:cs="宋体"/>
          <w:sz w:val="22"/>
        </w:rPr>
        <w:t>应配备包括供电、给排水、采暖、通风、通讯、消防和网络应用等在内的建筑设备。</w:t>
      </w:r>
    </w:p>
    <w:p>
      <w:pPr>
        <w:spacing w:after="200"/>
        <w:jc w:val="left"/>
        <w:rPr>
          <w:rFonts w:hint="eastAsia" w:ascii="宋体" w:hAnsi="宋体" w:cs="宋体"/>
          <w:sz w:val="22"/>
        </w:rPr>
      </w:pPr>
      <w:r>
        <w:rPr>
          <w:rFonts w:ascii="Tahoma" w:hAnsi="Tahoma" w:eastAsia="Tahoma" w:cs="Tahoma"/>
          <w:sz w:val="22"/>
        </w:rPr>
        <w:t>6.1.6</w:t>
      </w:r>
      <w:r>
        <w:rPr>
          <w:rFonts w:ascii="宋体" w:hAnsi="宋体" w:cs="宋体"/>
          <w:sz w:val="22"/>
        </w:rPr>
        <w:t>应包括停车、绿化等场地。</w:t>
      </w:r>
    </w:p>
    <w:p>
      <w:pPr>
        <w:spacing w:after="200"/>
        <w:jc w:val="left"/>
        <w:rPr>
          <w:rFonts w:hint="eastAsia" w:ascii="Tahoma" w:hAnsi="Tahoma" w:cs="Tahoma" w:eastAsiaTheme="minorEastAsia"/>
          <w:sz w:val="22"/>
        </w:rPr>
      </w:pPr>
      <w:r>
        <w:rPr>
          <w:rFonts w:ascii="Tahoma" w:hAnsi="Tahoma" w:eastAsia="Tahoma" w:cs="Tahoma"/>
          <w:sz w:val="22"/>
        </w:rPr>
        <w:t>6.1.</w:t>
      </w:r>
      <w:r>
        <w:rPr>
          <w:rFonts w:hint="eastAsia" w:ascii="Tahoma" w:hAnsi="Tahoma" w:cs="Tahoma" w:eastAsiaTheme="minorEastAsia"/>
          <w:sz w:val="22"/>
        </w:rPr>
        <w:t>7 设有医疗机构的需取得医疗机构执业许可证。</w:t>
      </w:r>
    </w:p>
    <w:p>
      <w:pPr>
        <w:spacing w:after="200"/>
        <w:jc w:val="left"/>
        <w:rPr>
          <w:rFonts w:ascii="Tahoma" w:hAnsi="Tahoma" w:eastAsia="Tahoma" w:cs="Tahoma"/>
          <w:sz w:val="22"/>
        </w:rPr>
      </w:pPr>
      <w:r>
        <w:rPr>
          <w:rFonts w:ascii="Tahoma" w:hAnsi="Tahoma" w:eastAsia="Tahoma" w:cs="Tahoma"/>
          <w:sz w:val="22"/>
        </w:rPr>
        <w:t>6.2</w:t>
      </w:r>
      <w:r>
        <w:rPr>
          <w:rFonts w:ascii="宋体" w:hAnsi="宋体" w:cs="宋体"/>
          <w:sz w:val="22"/>
        </w:rPr>
        <w:t>人员</w:t>
      </w:r>
    </w:p>
    <w:p>
      <w:pPr>
        <w:spacing w:after="200"/>
        <w:jc w:val="left"/>
        <w:rPr>
          <w:rFonts w:ascii="Tahoma" w:hAnsi="Tahoma" w:eastAsia="Tahoma" w:cs="Tahoma"/>
          <w:sz w:val="22"/>
        </w:rPr>
      </w:pPr>
      <w:r>
        <w:rPr>
          <w:rFonts w:ascii="Tahoma" w:hAnsi="Tahoma" w:eastAsia="Tahoma" w:cs="Tahoma"/>
          <w:sz w:val="22"/>
        </w:rPr>
        <w:t>6.2.1</w:t>
      </w:r>
      <w:r>
        <w:rPr>
          <w:rFonts w:ascii="宋体" w:hAnsi="宋体" w:cs="宋体"/>
          <w:sz w:val="22"/>
        </w:rPr>
        <w:t>应配备与日间照料康复中心星级标准相适应的专兼职工作人员，如保健康复人员、营养膳食人员、保洁人员等。</w:t>
      </w:r>
    </w:p>
    <w:p>
      <w:pPr>
        <w:spacing w:after="200"/>
        <w:jc w:val="left"/>
        <w:rPr>
          <w:rFonts w:ascii="Tahoma" w:hAnsi="Tahoma" w:eastAsia="Tahoma" w:cs="Tahoma"/>
          <w:sz w:val="22"/>
        </w:rPr>
      </w:pPr>
      <w:r>
        <w:rPr>
          <w:rFonts w:ascii="Tahoma" w:hAnsi="Tahoma" w:eastAsia="Tahoma" w:cs="Tahoma"/>
          <w:sz w:val="22"/>
        </w:rPr>
        <w:t>6.2.2</w:t>
      </w:r>
      <w:r>
        <w:rPr>
          <w:rFonts w:ascii="宋体" w:hAnsi="宋体" w:cs="宋体"/>
          <w:sz w:val="22"/>
        </w:rPr>
        <w:t>服务人员应具备相应的业务知识和技能并能熟练运用。</w:t>
      </w:r>
    </w:p>
    <w:p>
      <w:pPr>
        <w:spacing w:after="200"/>
        <w:jc w:val="left"/>
        <w:rPr>
          <w:rFonts w:ascii="Tahoma" w:hAnsi="Tahoma" w:eastAsia="Tahoma" w:cs="Tahoma"/>
          <w:sz w:val="22"/>
        </w:rPr>
      </w:pPr>
      <w:r>
        <w:rPr>
          <w:rFonts w:ascii="Tahoma" w:hAnsi="Tahoma" w:eastAsia="Tahoma" w:cs="Tahoma"/>
          <w:sz w:val="22"/>
        </w:rPr>
        <w:t>6.2.3</w:t>
      </w:r>
      <w:r>
        <w:rPr>
          <w:rFonts w:ascii="宋体" w:hAnsi="宋体" w:cs="宋体"/>
          <w:sz w:val="22"/>
        </w:rPr>
        <w:t>应在公开明显的位置公示机构人员组成，包括服务人员和管理人员。</w:t>
      </w:r>
      <w:r>
        <w:rPr>
          <w:rFonts w:hint="eastAsia" w:ascii="宋体" w:hAnsi="宋体" w:cs="宋体"/>
          <w:sz w:val="22"/>
        </w:rPr>
        <w:t>设立服务事项和流量记录账簿或信息系统记录凭证。</w:t>
      </w:r>
    </w:p>
    <w:p>
      <w:pPr>
        <w:spacing w:after="200"/>
        <w:jc w:val="left"/>
        <w:rPr>
          <w:rFonts w:ascii="Tahoma" w:hAnsi="Tahoma" w:eastAsia="Tahoma" w:cs="Tahoma"/>
          <w:sz w:val="22"/>
        </w:rPr>
      </w:pPr>
      <w:r>
        <w:rPr>
          <w:rFonts w:ascii="Tahoma" w:hAnsi="Tahoma" w:eastAsia="Tahoma" w:cs="Tahoma"/>
          <w:sz w:val="22"/>
        </w:rPr>
        <w:t>6.3</w:t>
      </w:r>
      <w:r>
        <w:rPr>
          <w:rFonts w:ascii="宋体" w:hAnsi="宋体" w:cs="宋体"/>
          <w:sz w:val="22"/>
        </w:rPr>
        <w:t>环境</w:t>
      </w:r>
    </w:p>
    <w:p>
      <w:pPr>
        <w:spacing w:after="200"/>
        <w:jc w:val="left"/>
        <w:rPr>
          <w:rFonts w:ascii="Tahoma" w:hAnsi="Tahoma" w:eastAsia="Tahoma" w:cs="Tahoma"/>
          <w:sz w:val="22"/>
        </w:rPr>
      </w:pPr>
      <w:r>
        <w:rPr>
          <w:rFonts w:ascii="宋体" w:hAnsi="宋体" w:cs="宋体"/>
          <w:sz w:val="22"/>
        </w:rPr>
        <w:t>日间照料康复中心环境应满足以下要求：</w:t>
      </w:r>
    </w:p>
    <w:p>
      <w:pPr>
        <w:spacing w:after="200"/>
        <w:jc w:val="left"/>
        <w:rPr>
          <w:rFonts w:ascii="Tahoma" w:hAnsi="Tahoma" w:eastAsia="Tahoma" w:cs="Tahoma"/>
          <w:sz w:val="22"/>
        </w:rPr>
      </w:pPr>
      <w:r>
        <w:rPr>
          <w:rFonts w:ascii="宋体" w:hAnsi="宋体" w:cs="宋体"/>
          <w:sz w:val="22"/>
        </w:rPr>
        <w:t>——建设结构良好，建筑和专修材料符合环保要求，布局基本合理，在建筑物的明显部位有机构名称；</w:t>
      </w:r>
    </w:p>
    <w:p>
      <w:pPr>
        <w:spacing w:after="200"/>
        <w:jc w:val="left"/>
        <w:rPr>
          <w:rFonts w:hint="eastAsia" w:ascii="宋体" w:hAnsi="宋体" w:cs="宋体"/>
          <w:sz w:val="22"/>
        </w:rPr>
      </w:pPr>
      <w:r>
        <w:rPr>
          <w:rFonts w:ascii="宋体" w:hAnsi="宋体" w:cs="宋体"/>
          <w:sz w:val="22"/>
        </w:rPr>
        <w:t>——所有公共区域设有明显标志，尤其是老年人专用适老化便利设施，应符合</w:t>
      </w:r>
      <w:r>
        <w:rPr>
          <w:rFonts w:ascii="Tahoma" w:hAnsi="Tahoma" w:eastAsia="Tahoma" w:cs="Tahoma"/>
          <w:sz w:val="22"/>
        </w:rPr>
        <w:t>GB  50763</w:t>
      </w:r>
      <w:r>
        <w:rPr>
          <w:rFonts w:ascii="宋体" w:hAnsi="宋体" w:cs="宋体"/>
          <w:sz w:val="22"/>
        </w:rPr>
        <w:t>的要求；</w:t>
      </w:r>
    </w:p>
    <w:p>
      <w:pPr>
        <w:spacing w:after="200"/>
        <w:jc w:val="left"/>
        <w:rPr>
          <w:rFonts w:hint="eastAsia" w:ascii="Tahoma" w:hAnsi="Tahoma" w:eastAsia="Tahoma" w:cs="Tahoma"/>
          <w:sz w:val="22"/>
        </w:rPr>
      </w:pPr>
      <w:r>
        <w:rPr>
          <w:rFonts w:ascii="宋体" w:hAnsi="宋体" w:cs="宋体"/>
          <w:sz w:val="22"/>
        </w:rPr>
        <w:t>——</w:t>
      </w:r>
      <w:r>
        <w:rPr>
          <w:rFonts w:hint="eastAsia" w:ascii="Tahoma" w:hAnsi="Tahoma" w:eastAsia="Tahoma" w:cs="Tahoma"/>
          <w:sz w:val="22"/>
        </w:rPr>
        <w:t>功能区布局科学合理，公共设施与功能相匹配。</w:t>
      </w:r>
    </w:p>
    <w:p>
      <w:pPr>
        <w:spacing w:after="200"/>
        <w:jc w:val="left"/>
        <w:rPr>
          <w:rFonts w:ascii="Tahoma" w:hAnsi="Tahoma" w:eastAsia="Tahoma" w:cs="Tahoma"/>
          <w:sz w:val="22"/>
        </w:rPr>
      </w:pPr>
      <w:r>
        <w:rPr>
          <w:rFonts w:ascii="宋体" w:hAnsi="宋体" w:cs="宋体"/>
          <w:sz w:val="22"/>
        </w:rPr>
        <w:t>——</w:t>
      </w:r>
      <w:r>
        <w:rPr>
          <w:rFonts w:hint="eastAsia" w:ascii="Tahoma" w:hAnsi="Tahoma" w:eastAsia="Tahoma" w:cs="Tahoma"/>
          <w:sz w:val="22"/>
        </w:rPr>
        <w:t>应在醒目位置公示所提供的服务内容，收费标准，营业时间，监督电话等信息。</w:t>
      </w:r>
    </w:p>
    <w:p>
      <w:pPr>
        <w:spacing w:after="200"/>
        <w:jc w:val="left"/>
        <w:rPr>
          <w:rFonts w:ascii="Tahoma" w:hAnsi="Tahoma" w:eastAsia="Tahoma" w:cs="Tahoma"/>
          <w:sz w:val="22"/>
        </w:rPr>
      </w:pPr>
      <w:r>
        <w:rPr>
          <w:rFonts w:ascii="宋体" w:hAnsi="宋体" w:cs="宋体"/>
          <w:sz w:val="22"/>
        </w:rPr>
        <w:t>——周边有比较便利的社区卫生中心、医院等公共医疗服务机构；</w:t>
      </w:r>
    </w:p>
    <w:p>
      <w:pPr>
        <w:spacing w:after="200"/>
        <w:jc w:val="left"/>
        <w:rPr>
          <w:rFonts w:ascii="Tahoma" w:hAnsi="Tahoma" w:eastAsia="Tahoma" w:cs="Tahoma"/>
          <w:sz w:val="22"/>
        </w:rPr>
      </w:pPr>
      <w:r>
        <w:rPr>
          <w:rFonts w:ascii="宋体" w:hAnsi="宋体" w:cs="宋体"/>
          <w:sz w:val="22"/>
        </w:rPr>
        <w:t>——周围无强噪音、强污染源；</w:t>
      </w:r>
    </w:p>
    <w:p>
      <w:pPr>
        <w:spacing w:after="200"/>
        <w:jc w:val="left"/>
        <w:rPr>
          <w:rFonts w:ascii="Tahoma" w:hAnsi="Tahoma" w:eastAsia="Tahoma" w:cs="Tahoma"/>
          <w:sz w:val="22"/>
        </w:rPr>
      </w:pPr>
      <w:r>
        <w:rPr>
          <w:rFonts w:ascii="宋体" w:hAnsi="宋体" w:cs="宋体"/>
          <w:sz w:val="22"/>
        </w:rPr>
        <w:t>——保持室内空气新鲜和流动。</w:t>
      </w:r>
    </w:p>
    <w:p>
      <w:pPr>
        <w:spacing w:after="200"/>
        <w:jc w:val="left"/>
        <w:rPr>
          <w:rFonts w:ascii="Tahoma" w:hAnsi="Tahoma" w:eastAsia="Tahoma" w:cs="Tahoma"/>
          <w:sz w:val="22"/>
        </w:rPr>
      </w:pPr>
      <w:r>
        <w:rPr>
          <w:rFonts w:ascii="Tahoma" w:hAnsi="Tahoma" w:eastAsia="Tahoma" w:cs="Tahoma"/>
          <w:sz w:val="22"/>
        </w:rPr>
        <w:t>7</w:t>
      </w:r>
      <w:r>
        <w:rPr>
          <w:rFonts w:ascii="宋体" w:hAnsi="宋体" w:cs="宋体"/>
          <w:sz w:val="22"/>
        </w:rPr>
        <w:t xml:space="preserve">  一星级</w:t>
      </w:r>
    </w:p>
    <w:p>
      <w:pPr>
        <w:spacing w:after="200"/>
        <w:jc w:val="left"/>
        <w:rPr>
          <w:rFonts w:ascii="Tahoma" w:hAnsi="Tahoma" w:eastAsia="Tahoma" w:cs="Tahoma"/>
          <w:sz w:val="22"/>
        </w:rPr>
      </w:pPr>
      <w:r>
        <w:rPr>
          <w:rFonts w:ascii="Tahoma" w:hAnsi="Tahoma" w:eastAsia="Tahoma" w:cs="Tahoma"/>
          <w:sz w:val="22"/>
        </w:rPr>
        <w:t>7.1</w:t>
      </w:r>
      <w:r>
        <w:rPr>
          <w:rFonts w:ascii="宋体" w:hAnsi="宋体" w:cs="宋体"/>
          <w:sz w:val="22"/>
        </w:rPr>
        <w:t>规模</w:t>
      </w:r>
    </w:p>
    <w:p>
      <w:pPr>
        <w:spacing w:after="200"/>
        <w:jc w:val="left"/>
        <w:rPr>
          <w:rFonts w:ascii="Tahoma" w:hAnsi="Tahoma" w:eastAsia="Tahoma" w:cs="Tahoma"/>
          <w:sz w:val="22"/>
        </w:rPr>
      </w:pPr>
      <w:r>
        <w:rPr>
          <w:rFonts w:ascii="Tahoma" w:hAnsi="Tahoma" w:eastAsia="Tahoma" w:cs="Tahoma"/>
          <w:sz w:val="22"/>
        </w:rPr>
        <w:t>7.1.1</w:t>
      </w:r>
      <w:r>
        <w:rPr>
          <w:rFonts w:ascii="宋体" w:hAnsi="宋体" w:cs="宋体"/>
          <w:sz w:val="22"/>
        </w:rPr>
        <w:t>建筑规模应满足以下条件：</w:t>
      </w:r>
    </w:p>
    <w:p>
      <w:pPr>
        <w:spacing w:after="200"/>
        <w:jc w:val="left"/>
        <w:rPr>
          <w:rFonts w:ascii="Tahoma" w:hAnsi="Tahoma" w:eastAsia="Tahoma" w:cs="Tahoma"/>
          <w:sz w:val="22"/>
        </w:rPr>
      </w:pPr>
      <w:r>
        <w:rPr>
          <w:rFonts w:ascii="宋体" w:hAnsi="宋体" w:cs="宋体"/>
          <w:sz w:val="22"/>
        </w:rPr>
        <w:t>——建筑面积不低于</w:t>
      </w:r>
      <w:r>
        <w:rPr>
          <w:rFonts w:ascii="Tahoma" w:hAnsi="Tahoma" w:eastAsia="Tahoma" w:cs="Tahoma"/>
          <w:sz w:val="22"/>
        </w:rPr>
        <w:t>150m</w:t>
      </w:r>
      <w:r>
        <w:rPr>
          <w:rFonts w:ascii="Tahoma" w:hAnsi="Tahoma" w:eastAsia="Tahoma" w:cs="Tahoma"/>
          <w:sz w:val="22"/>
          <w:vertAlign w:val="superscript"/>
        </w:rPr>
        <w:t>2</w:t>
      </w:r>
      <w:r>
        <w:rPr>
          <w:rFonts w:ascii="宋体" w:hAnsi="宋体" w:cs="宋体"/>
          <w:sz w:val="22"/>
        </w:rPr>
        <w:t>；</w:t>
      </w:r>
    </w:p>
    <w:p>
      <w:pPr>
        <w:spacing w:after="200"/>
        <w:jc w:val="left"/>
        <w:rPr>
          <w:rFonts w:ascii="Tahoma" w:hAnsi="Tahoma" w:eastAsia="Tahoma" w:cs="Tahoma"/>
          <w:sz w:val="22"/>
        </w:rPr>
      </w:pPr>
      <w:r>
        <w:rPr>
          <w:rFonts w:ascii="宋体" w:hAnsi="宋体" w:cs="宋体"/>
          <w:sz w:val="22"/>
        </w:rPr>
        <w:t>——至少设置保健康复区域、公共活动区域、辅助区域等三个区域。</w:t>
      </w:r>
    </w:p>
    <w:p>
      <w:pPr>
        <w:spacing w:after="200"/>
        <w:jc w:val="left"/>
        <w:rPr>
          <w:rFonts w:ascii="Tahoma" w:hAnsi="Tahoma" w:eastAsia="Tahoma" w:cs="Tahoma"/>
          <w:sz w:val="22"/>
        </w:rPr>
      </w:pPr>
      <w:r>
        <w:rPr>
          <w:rFonts w:ascii="Tahoma" w:hAnsi="Tahoma" w:eastAsia="Tahoma" w:cs="Tahoma"/>
          <w:sz w:val="22"/>
        </w:rPr>
        <w:t>7.1.2</w:t>
      </w:r>
      <w:r>
        <w:rPr>
          <w:rFonts w:ascii="宋体" w:hAnsi="宋体" w:cs="宋体"/>
          <w:sz w:val="22"/>
        </w:rPr>
        <w:t>服务规模满足以下条件：</w:t>
      </w:r>
    </w:p>
    <w:p>
      <w:pPr>
        <w:spacing w:after="200"/>
        <w:jc w:val="left"/>
        <w:rPr>
          <w:rFonts w:ascii="Tahoma" w:hAnsi="Tahoma" w:eastAsia="Tahoma" w:cs="Tahoma"/>
          <w:sz w:val="22"/>
        </w:rPr>
      </w:pPr>
      <w:r>
        <w:rPr>
          <w:rFonts w:ascii="宋体" w:hAnsi="宋体" w:cs="宋体"/>
          <w:sz w:val="22"/>
        </w:rPr>
        <w:t>——辐射社区人口规模</w:t>
      </w:r>
      <w:r>
        <w:rPr>
          <w:rFonts w:ascii="Tahoma" w:hAnsi="Tahoma" w:eastAsia="Tahoma" w:cs="Tahoma"/>
          <w:sz w:val="22"/>
        </w:rPr>
        <w:t>2500</w:t>
      </w:r>
      <w:r>
        <w:rPr>
          <w:rFonts w:ascii="宋体" w:hAnsi="宋体" w:cs="宋体"/>
          <w:sz w:val="22"/>
        </w:rPr>
        <w:t>人以下；</w:t>
      </w:r>
    </w:p>
    <w:p>
      <w:pPr>
        <w:spacing w:after="200"/>
        <w:jc w:val="left"/>
        <w:rPr>
          <w:rFonts w:ascii="Tahoma" w:hAnsi="Tahoma" w:eastAsia="Tahoma" w:cs="Tahoma"/>
          <w:sz w:val="22"/>
        </w:rPr>
      </w:pPr>
      <w:r>
        <w:rPr>
          <w:rFonts w:ascii="宋体" w:hAnsi="宋体" w:cs="宋体"/>
          <w:sz w:val="22"/>
        </w:rPr>
        <w:t>——设计容纳人数不超过</w:t>
      </w:r>
      <w:r>
        <w:rPr>
          <w:rFonts w:ascii="Tahoma" w:hAnsi="Tahoma" w:eastAsia="Tahoma" w:cs="Tahoma"/>
          <w:sz w:val="22"/>
        </w:rPr>
        <w:t>10</w:t>
      </w:r>
      <w:r>
        <w:rPr>
          <w:rFonts w:ascii="宋体" w:hAnsi="宋体" w:cs="宋体"/>
          <w:sz w:val="22"/>
        </w:rPr>
        <w:t>人。</w:t>
      </w:r>
    </w:p>
    <w:p>
      <w:pPr>
        <w:spacing w:after="200"/>
        <w:jc w:val="left"/>
        <w:rPr>
          <w:rFonts w:ascii="Tahoma" w:hAnsi="Tahoma" w:eastAsia="Tahoma" w:cs="Tahoma"/>
          <w:sz w:val="22"/>
        </w:rPr>
      </w:pPr>
      <w:r>
        <w:rPr>
          <w:rFonts w:ascii="Tahoma" w:hAnsi="Tahoma" w:eastAsia="Tahoma" w:cs="Tahoma"/>
          <w:sz w:val="22"/>
        </w:rPr>
        <w:t>7.2</w:t>
      </w:r>
      <w:r>
        <w:rPr>
          <w:rFonts w:ascii="宋体" w:hAnsi="宋体" w:cs="宋体"/>
          <w:sz w:val="22"/>
        </w:rPr>
        <w:t>服务项目</w:t>
      </w:r>
    </w:p>
    <w:p>
      <w:pPr>
        <w:spacing w:after="200"/>
        <w:jc w:val="left"/>
        <w:rPr>
          <w:rFonts w:ascii="Tahoma" w:hAnsi="Tahoma" w:eastAsia="Tahoma" w:cs="Tahoma"/>
          <w:sz w:val="22"/>
        </w:rPr>
      </w:pPr>
      <w:r>
        <w:rPr>
          <w:rFonts w:ascii="Tahoma" w:hAnsi="Tahoma" w:eastAsia="Tahoma" w:cs="Tahoma"/>
          <w:sz w:val="22"/>
        </w:rPr>
        <w:t>7.2.1</w:t>
      </w:r>
      <w:r>
        <w:rPr>
          <w:rFonts w:ascii="宋体" w:hAnsi="宋体" w:cs="宋体"/>
          <w:sz w:val="22"/>
        </w:rPr>
        <w:t>应提供依托于日间照料康复企业的照料服务和为社区老人提供居家（入户）服务。</w:t>
      </w:r>
    </w:p>
    <w:p>
      <w:pPr>
        <w:spacing w:after="200"/>
        <w:jc w:val="left"/>
        <w:rPr>
          <w:rFonts w:ascii="Tahoma" w:hAnsi="Tahoma" w:eastAsia="Tahoma" w:cs="Tahoma"/>
          <w:sz w:val="22"/>
        </w:rPr>
      </w:pPr>
      <w:r>
        <w:rPr>
          <w:rFonts w:ascii="Tahoma" w:hAnsi="Tahoma" w:eastAsia="Tahoma" w:cs="Tahoma"/>
          <w:sz w:val="22"/>
        </w:rPr>
        <w:t>7.2.2</w:t>
      </w:r>
      <w:r>
        <w:rPr>
          <w:rFonts w:ascii="宋体" w:hAnsi="宋体" w:cs="宋体"/>
          <w:sz w:val="22"/>
        </w:rPr>
        <w:t>应提供照料服务，包括：</w:t>
      </w:r>
    </w:p>
    <w:p>
      <w:pPr>
        <w:spacing w:after="200"/>
        <w:jc w:val="left"/>
        <w:rPr>
          <w:rFonts w:ascii="Tahoma" w:hAnsi="Tahoma" w:eastAsia="Tahoma" w:cs="Tahoma"/>
          <w:sz w:val="22"/>
        </w:rPr>
      </w:pPr>
      <w:r>
        <w:rPr>
          <w:rFonts w:ascii="宋体" w:hAnsi="宋体" w:cs="宋体"/>
          <w:sz w:val="22"/>
        </w:rPr>
        <w:t>——生活照料：提供休息、助浴、保洁等服务；</w:t>
      </w:r>
    </w:p>
    <w:p>
      <w:pPr>
        <w:spacing w:after="200"/>
        <w:jc w:val="left"/>
        <w:rPr>
          <w:rFonts w:ascii="Tahoma" w:hAnsi="Tahoma" w:eastAsia="Tahoma" w:cs="Tahoma"/>
          <w:sz w:val="22"/>
        </w:rPr>
      </w:pPr>
      <w:r>
        <w:rPr>
          <w:rFonts w:ascii="宋体" w:hAnsi="宋体" w:cs="宋体"/>
          <w:sz w:val="22"/>
        </w:rPr>
        <w:t>——膳食供应：提供制定营养餐谱、加工、配餐、协助进餐等服务；</w:t>
      </w:r>
    </w:p>
    <w:p>
      <w:pPr>
        <w:spacing w:after="200"/>
        <w:jc w:val="left"/>
        <w:rPr>
          <w:rFonts w:ascii="Tahoma" w:hAnsi="Tahoma" w:eastAsia="Tahoma" w:cs="Tahoma"/>
          <w:sz w:val="22"/>
        </w:rPr>
      </w:pPr>
      <w:r>
        <w:rPr>
          <w:rFonts w:ascii="宋体" w:hAnsi="宋体" w:cs="宋体"/>
          <w:sz w:val="22"/>
        </w:rPr>
        <w:t>——保健康复：提供基本保健和康复训练、心理咨询等服务；</w:t>
      </w:r>
    </w:p>
    <w:p>
      <w:pPr>
        <w:spacing w:after="200"/>
        <w:jc w:val="left"/>
        <w:rPr>
          <w:rFonts w:ascii="Tahoma" w:hAnsi="Tahoma" w:eastAsia="Tahoma" w:cs="Tahoma"/>
          <w:sz w:val="22"/>
        </w:rPr>
      </w:pPr>
      <w:r>
        <w:rPr>
          <w:rFonts w:ascii="宋体" w:hAnsi="宋体" w:cs="宋体"/>
          <w:sz w:val="22"/>
        </w:rPr>
        <w:t>——文化娱乐：提供文艺、美术、棋牌、阅览、观看影视等服务；</w:t>
      </w:r>
    </w:p>
    <w:p>
      <w:pPr>
        <w:spacing w:after="200"/>
        <w:jc w:val="left"/>
        <w:rPr>
          <w:rFonts w:ascii="Tahoma" w:hAnsi="Tahoma" w:eastAsia="Tahoma" w:cs="Tahoma"/>
          <w:sz w:val="22"/>
        </w:rPr>
      </w:pPr>
      <w:r>
        <w:rPr>
          <w:rFonts w:ascii="宋体" w:hAnsi="宋体" w:cs="宋体"/>
          <w:sz w:val="22"/>
        </w:rPr>
        <w:t>——交通接送。</w:t>
      </w:r>
    </w:p>
    <w:p>
      <w:pPr>
        <w:spacing w:after="200"/>
        <w:jc w:val="left"/>
        <w:rPr>
          <w:rFonts w:ascii="Tahoma" w:hAnsi="Tahoma" w:eastAsia="Tahoma" w:cs="Tahoma"/>
          <w:sz w:val="22"/>
        </w:rPr>
      </w:pPr>
      <w:r>
        <w:rPr>
          <w:rFonts w:ascii="Tahoma" w:hAnsi="Tahoma" w:eastAsia="Tahoma" w:cs="Tahoma"/>
          <w:sz w:val="22"/>
        </w:rPr>
        <w:t>7.2.3</w:t>
      </w:r>
      <w:r>
        <w:rPr>
          <w:rFonts w:ascii="宋体" w:hAnsi="宋体" w:cs="宋体"/>
          <w:sz w:val="22"/>
        </w:rPr>
        <w:t>宜提供居家服务，包括：</w:t>
      </w:r>
    </w:p>
    <w:p>
      <w:pPr>
        <w:spacing w:after="200"/>
        <w:jc w:val="left"/>
        <w:rPr>
          <w:rFonts w:ascii="Tahoma" w:hAnsi="Tahoma" w:eastAsia="Tahoma" w:cs="Tahoma"/>
          <w:sz w:val="22"/>
        </w:rPr>
      </w:pPr>
      <w:r>
        <w:rPr>
          <w:rFonts w:ascii="宋体" w:hAnsi="宋体" w:cs="宋体"/>
          <w:sz w:val="22"/>
        </w:rPr>
        <w:t>——助餐：送餐（可入户制作）、协助进食等服务；</w:t>
      </w:r>
    </w:p>
    <w:p>
      <w:pPr>
        <w:spacing w:after="200"/>
        <w:jc w:val="left"/>
        <w:rPr>
          <w:rFonts w:ascii="Tahoma" w:hAnsi="Tahoma" w:eastAsia="Tahoma" w:cs="Tahoma"/>
          <w:sz w:val="22"/>
        </w:rPr>
      </w:pPr>
      <w:r>
        <w:rPr>
          <w:rFonts w:ascii="宋体" w:hAnsi="宋体" w:cs="宋体"/>
          <w:sz w:val="22"/>
        </w:rPr>
        <w:t>——助洁：提供家政服务，洗衣，晒被等服务；</w:t>
      </w:r>
    </w:p>
    <w:p>
      <w:pPr>
        <w:spacing w:after="200"/>
        <w:jc w:val="left"/>
        <w:rPr>
          <w:rFonts w:ascii="Tahoma" w:hAnsi="Tahoma" w:eastAsia="Tahoma" w:cs="Tahoma"/>
          <w:sz w:val="22"/>
        </w:rPr>
      </w:pPr>
      <w:r>
        <w:rPr>
          <w:rFonts w:ascii="宋体" w:hAnsi="宋体" w:cs="宋体"/>
          <w:sz w:val="22"/>
        </w:rPr>
        <w:t>——助急：维修服务、紧急救援的等服务。</w:t>
      </w:r>
    </w:p>
    <w:p>
      <w:pPr>
        <w:spacing w:after="200"/>
        <w:jc w:val="left"/>
        <w:rPr>
          <w:rFonts w:ascii="Tahoma" w:hAnsi="Tahoma" w:eastAsia="Tahoma" w:cs="Tahoma"/>
          <w:sz w:val="22"/>
        </w:rPr>
      </w:pPr>
      <w:r>
        <w:rPr>
          <w:rFonts w:ascii="Tahoma" w:hAnsi="Tahoma" w:eastAsia="Tahoma" w:cs="Tahoma"/>
          <w:sz w:val="22"/>
        </w:rPr>
        <w:t>7.3</w:t>
      </w:r>
      <w:r>
        <w:rPr>
          <w:rFonts w:ascii="宋体" w:hAnsi="宋体" w:cs="宋体"/>
          <w:sz w:val="22"/>
        </w:rPr>
        <w:t>设施设备</w:t>
      </w:r>
    </w:p>
    <w:p>
      <w:pPr>
        <w:spacing w:after="200"/>
        <w:jc w:val="left"/>
        <w:rPr>
          <w:rFonts w:ascii="Tahoma" w:hAnsi="Tahoma" w:eastAsia="Tahoma" w:cs="Tahoma"/>
          <w:sz w:val="22"/>
        </w:rPr>
      </w:pPr>
      <w:r>
        <w:rPr>
          <w:rFonts w:ascii="Tahoma" w:hAnsi="Tahoma" w:eastAsia="Tahoma" w:cs="Tahoma"/>
          <w:sz w:val="22"/>
        </w:rPr>
        <w:t>7.3.1</w:t>
      </w:r>
      <w:r>
        <w:rPr>
          <w:rFonts w:ascii="宋体" w:hAnsi="宋体" w:cs="宋体"/>
          <w:sz w:val="22"/>
        </w:rPr>
        <w:t>应按照建标的要求设置相应的功能区域，配置相应的设施设备。</w:t>
      </w:r>
    </w:p>
    <w:p>
      <w:pPr>
        <w:spacing w:after="200"/>
        <w:jc w:val="left"/>
        <w:rPr>
          <w:rFonts w:ascii="Tahoma" w:hAnsi="Tahoma" w:eastAsia="Tahoma" w:cs="Tahoma"/>
          <w:sz w:val="22"/>
        </w:rPr>
      </w:pPr>
      <w:r>
        <w:rPr>
          <w:rFonts w:ascii="Tahoma" w:hAnsi="Tahoma" w:eastAsia="Tahoma" w:cs="Tahoma"/>
          <w:sz w:val="22"/>
        </w:rPr>
        <w:t>7.3.2</w:t>
      </w:r>
      <w:r>
        <w:rPr>
          <w:rFonts w:ascii="宋体" w:hAnsi="宋体" w:cs="宋体"/>
          <w:sz w:val="22"/>
        </w:rPr>
        <w:t>应配置相应的消防设施，如应急照明、应急指示标志、灭火器材的等，达到消防安全要求。</w:t>
      </w:r>
    </w:p>
    <w:p>
      <w:pPr>
        <w:spacing w:after="200"/>
        <w:jc w:val="left"/>
        <w:rPr>
          <w:rFonts w:ascii="Tahoma" w:hAnsi="Tahoma" w:eastAsia="Tahoma" w:cs="Tahoma"/>
          <w:sz w:val="22"/>
        </w:rPr>
      </w:pPr>
      <w:r>
        <w:rPr>
          <w:rFonts w:ascii="Tahoma" w:hAnsi="Tahoma" w:eastAsia="Tahoma" w:cs="Tahoma"/>
          <w:sz w:val="22"/>
        </w:rPr>
        <w:t>7.3.3</w:t>
      </w:r>
      <w:r>
        <w:rPr>
          <w:rFonts w:ascii="宋体" w:hAnsi="宋体" w:cs="宋体"/>
          <w:sz w:val="22"/>
        </w:rPr>
        <w:t>应至少配置以下设施设备：</w:t>
      </w:r>
    </w:p>
    <w:p>
      <w:pPr>
        <w:spacing w:after="200"/>
        <w:jc w:val="left"/>
        <w:rPr>
          <w:rFonts w:ascii="Tahoma" w:hAnsi="Tahoma" w:eastAsia="Tahoma" w:cs="Tahoma"/>
          <w:sz w:val="22"/>
        </w:rPr>
      </w:pPr>
      <w:r>
        <w:rPr>
          <w:rFonts w:ascii="宋体" w:hAnsi="宋体" w:cs="宋体"/>
          <w:sz w:val="22"/>
        </w:rPr>
        <w:t>——生活照料：呼叫器、轮椅、清洁护肤用品、水盆、便器等；</w:t>
      </w:r>
    </w:p>
    <w:p>
      <w:pPr>
        <w:spacing w:after="200"/>
        <w:jc w:val="left"/>
        <w:rPr>
          <w:rFonts w:ascii="Tahoma" w:hAnsi="Tahoma" w:eastAsia="Tahoma" w:cs="Tahoma"/>
          <w:sz w:val="22"/>
        </w:rPr>
      </w:pPr>
      <w:r>
        <w:rPr>
          <w:rFonts w:ascii="宋体" w:hAnsi="宋体" w:cs="宋体"/>
          <w:sz w:val="22"/>
        </w:rPr>
        <w:t>——膳食供应：就餐桌椅、微波炉、电磁炉、厨具等；</w:t>
      </w:r>
    </w:p>
    <w:p>
      <w:pPr>
        <w:spacing w:after="200"/>
        <w:jc w:val="left"/>
        <w:rPr>
          <w:rFonts w:ascii="Tahoma" w:hAnsi="Tahoma" w:eastAsia="Tahoma" w:cs="Tahoma"/>
          <w:sz w:val="22"/>
        </w:rPr>
      </w:pPr>
      <w:r>
        <w:rPr>
          <w:rFonts w:ascii="宋体" w:hAnsi="宋体" w:cs="宋体"/>
          <w:sz w:val="22"/>
        </w:rPr>
        <w:t>——保健康复：平衡杠、扶梯、手指训练器、训练垫、康复器械、血压仪、听诊器等；</w:t>
      </w:r>
    </w:p>
    <w:p>
      <w:pPr>
        <w:spacing w:after="200"/>
        <w:jc w:val="left"/>
        <w:rPr>
          <w:rFonts w:ascii="Tahoma" w:hAnsi="Tahoma" w:eastAsia="Tahoma" w:cs="Tahoma"/>
          <w:sz w:val="22"/>
        </w:rPr>
      </w:pPr>
      <w:r>
        <w:rPr>
          <w:rFonts w:ascii="宋体" w:hAnsi="宋体" w:cs="宋体"/>
          <w:sz w:val="22"/>
        </w:rPr>
        <w:t>——文化娱乐：棋牌桌、图书、书画用品、电视机、投影仪、播放设备等；</w:t>
      </w:r>
    </w:p>
    <w:p>
      <w:pPr>
        <w:spacing w:after="200"/>
        <w:jc w:val="left"/>
        <w:rPr>
          <w:rFonts w:ascii="Tahoma" w:hAnsi="Tahoma" w:eastAsia="Tahoma" w:cs="Tahoma"/>
          <w:sz w:val="22"/>
        </w:rPr>
      </w:pPr>
      <w:r>
        <w:rPr>
          <w:rFonts w:ascii="宋体" w:hAnsi="宋体" w:cs="宋体"/>
          <w:sz w:val="22"/>
        </w:rPr>
        <w:t>——交通接送：老年人接送车、叫车服务等。</w:t>
      </w:r>
    </w:p>
    <w:p>
      <w:pPr>
        <w:spacing w:after="200"/>
        <w:jc w:val="left"/>
        <w:rPr>
          <w:rFonts w:ascii="Tahoma" w:hAnsi="Tahoma" w:eastAsia="Tahoma" w:cs="Tahoma"/>
          <w:sz w:val="22"/>
        </w:rPr>
      </w:pPr>
      <w:r>
        <w:rPr>
          <w:rFonts w:ascii="Tahoma" w:hAnsi="Tahoma" w:eastAsia="Tahoma" w:cs="Tahoma"/>
          <w:sz w:val="22"/>
        </w:rPr>
        <w:t>7.4</w:t>
      </w:r>
      <w:r>
        <w:rPr>
          <w:rFonts w:ascii="宋体" w:hAnsi="宋体" w:cs="宋体"/>
          <w:sz w:val="22"/>
        </w:rPr>
        <w:t>人员配备</w:t>
      </w:r>
    </w:p>
    <w:p>
      <w:pPr>
        <w:spacing w:after="200"/>
        <w:jc w:val="left"/>
        <w:rPr>
          <w:rFonts w:ascii="Tahoma" w:hAnsi="Tahoma" w:eastAsia="Tahoma" w:cs="Tahoma"/>
          <w:sz w:val="22"/>
        </w:rPr>
      </w:pPr>
      <w:r>
        <w:rPr>
          <w:rFonts w:ascii="Tahoma" w:hAnsi="Tahoma" w:eastAsia="Tahoma" w:cs="Tahoma"/>
          <w:sz w:val="22"/>
        </w:rPr>
        <w:t>7.4.1</w:t>
      </w:r>
      <w:r>
        <w:rPr>
          <w:rFonts w:ascii="宋体" w:hAnsi="宋体" w:cs="宋体"/>
          <w:sz w:val="22"/>
        </w:rPr>
        <w:t>应至少配备专职人员</w:t>
      </w:r>
      <w:r>
        <w:rPr>
          <w:rFonts w:ascii="Tahoma" w:hAnsi="Tahoma" w:eastAsia="Tahoma" w:cs="Tahoma"/>
          <w:sz w:val="22"/>
        </w:rPr>
        <w:t>2</w:t>
      </w:r>
      <w:r>
        <w:rPr>
          <w:rFonts w:ascii="宋体" w:hAnsi="宋体" w:cs="宋体"/>
          <w:sz w:val="22"/>
        </w:rPr>
        <w:t>名。</w:t>
      </w:r>
    </w:p>
    <w:p>
      <w:pPr>
        <w:spacing w:after="200"/>
        <w:jc w:val="left"/>
        <w:rPr>
          <w:rFonts w:ascii="Tahoma" w:hAnsi="Tahoma" w:eastAsia="Tahoma" w:cs="Tahoma"/>
          <w:sz w:val="22"/>
        </w:rPr>
      </w:pPr>
      <w:r>
        <w:rPr>
          <w:rFonts w:ascii="Tahoma" w:hAnsi="Tahoma" w:eastAsia="Tahoma" w:cs="Tahoma"/>
          <w:sz w:val="22"/>
        </w:rPr>
        <w:t>7.5</w:t>
      </w:r>
      <w:r>
        <w:rPr>
          <w:rFonts w:ascii="宋体" w:hAnsi="宋体" w:cs="宋体"/>
          <w:sz w:val="22"/>
        </w:rPr>
        <w:t>服务管理</w:t>
      </w:r>
    </w:p>
    <w:p>
      <w:pPr>
        <w:spacing w:after="200"/>
        <w:jc w:val="left"/>
        <w:rPr>
          <w:rFonts w:ascii="Tahoma" w:hAnsi="Tahoma" w:eastAsia="Tahoma" w:cs="Tahoma"/>
          <w:sz w:val="22"/>
        </w:rPr>
      </w:pPr>
      <w:r>
        <w:rPr>
          <w:rFonts w:ascii="Tahoma" w:hAnsi="Tahoma" w:eastAsia="Tahoma" w:cs="Tahoma"/>
          <w:sz w:val="22"/>
        </w:rPr>
        <w:t>7.5.1</w:t>
      </w:r>
      <w:r>
        <w:rPr>
          <w:rFonts w:ascii="宋体" w:hAnsi="宋体" w:cs="宋体"/>
          <w:sz w:val="22"/>
        </w:rPr>
        <w:t>应具备服务合同管理制度，明确协议内容和管理程序。</w:t>
      </w:r>
    </w:p>
    <w:p>
      <w:pPr>
        <w:spacing w:after="200"/>
        <w:jc w:val="left"/>
        <w:rPr>
          <w:rFonts w:ascii="Tahoma" w:hAnsi="Tahoma" w:eastAsia="Tahoma" w:cs="Tahoma"/>
          <w:sz w:val="22"/>
        </w:rPr>
      </w:pPr>
      <w:r>
        <w:rPr>
          <w:rFonts w:ascii="Tahoma" w:hAnsi="Tahoma" w:eastAsia="Tahoma" w:cs="Tahoma"/>
          <w:sz w:val="22"/>
        </w:rPr>
        <w:t>7.5.2</w:t>
      </w:r>
      <w:r>
        <w:rPr>
          <w:rFonts w:ascii="宋体" w:hAnsi="宋体" w:cs="宋体"/>
          <w:sz w:val="22"/>
        </w:rPr>
        <w:t>应建立老年人健康档案，档案应至少包含老年人健康状况、老年人健康风险管理等方面的详细内容。</w:t>
      </w:r>
    </w:p>
    <w:p>
      <w:pPr>
        <w:spacing w:after="200"/>
        <w:jc w:val="left"/>
        <w:rPr>
          <w:rFonts w:ascii="Tahoma" w:hAnsi="Tahoma" w:eastAsia="Tahoma" w:cs="Tahoma"/>
          <w:sz w:val="22"/>
        </w:rPr>
      </w:pPr>
      <w:r>
        <w:rPr>
          <w:rFonts w:ascii="Tahoma" w:hAnsi="Tahoma" w:eastAsia="Tahoma" w:cs="Tahoma"/>
          <w:sz w:val="22"/>
        </w:rPr>
        <w:t>7.5.3</w:t>
      </w:r>
      <w:r>
        <w:rPr>
          <w:rFonts w:ascii="宋体" w:hAnsi="宋体" w:cs="宋体"/>
          <w:sz w:val="22"/>
        </w:rPr>
        <w:t>应建立老年人服务档案，应至少包含老年人服务需求评估、服务过程等方面的记录，每半年总结分析一次。</w:t>
      </w:r>
    </w:p>
    <w:p>
      <w:pPr>
        <w:spacing w:after="200"/>
        <w:jc w:val="left"/>
        <w:rPr>
          <w:rFonts w:ascii="Tahoma" w:hAnsi="Tahoma" w:eastAsia="Tahoma" w:cs="Tahoma"/>
          <w:sz w:val="22"/>
        </w:rPr>
      </w:pPr>
      <w:r>
        <w:rPr>
          <w:rFonts w:ascii="Tahoma" w:hAnsi="Tahoma" w:eastAsia="Tahoma" w:cs="Tahoma"/>
          <w:sz w:val="22"/>
        </w:rPr>
        <w:t>7.5.4</w:t>
      </w:r>
      <w:r>
        <w:rPr>
          <w:rFonts w:ascii="宋体" w:hAnsi="宋体" w:cs="宋体"/>
          <w:sz w:val="22"/>
        </w:rPr>
        <w:t>应具备老年人设施设备安全、消防安全、食品安全、人身安全、突发事件应急管理、安全教育与培训、护理安全等管理制度。</w:t>
      </w:r>
    </w:p>
    <w:p>
      <w:pPr>
        <w:spacing w:after="200"/>
        <w:jc w:val="left"/>
        <w:rPr>
          <w:rFonts w:ascii="Tahoma" w:hAnsi="Tahoma" w:eastAsia="Tahoma" w:cs="Tahoma"/>
          <w:sz w:val="22"/>
        </w:rPr>
      </w:pPr>
      <w:r>
        <w:rPr>
          <w:rFonts w:ascii="Tahoma" w:hAnsi="Tahoma" w:eastAsia="Tahoma" w:cs="Tahoma"/>
          <w:sz w:val="22"/>
        </w:rPr>
        <w:t>7.6</w:t>
      </w:r>
      <w:r>
        <w:rPr>
          <w:rFonts w:ascii="宋体" w:hAnsi="宋体" w:cs="宋体"/>
          <w:sz w:val="22"/>
        </w:rPr>
        <w:t>服务成效</w:t>
      </w:r>
    </w:p>
    <w:p>
      <w:pPr>
        <w:spacing w:after="200"/>
        <w:jc w:val="left"/>
        <w:rPr>
          <w:rFonts w:ascii="Tahoma" w:hAnsi="Tahoma" w:eastAsia="Tahoma" w:cs="Tahoma"/>
          <w:sz w:val="22"/>
        </w:rPr>
      </w:pPr>
      <w:r>
        <w:rPr>
          <w:rFonts w:ascii="Tahoma" w:hAnsi="Tahoma" w:eastAsia="Tahoma" w:cs="Tahoma"/>
          <w:sz w:val="22"/>
        </w:rPr>
        <w:t>7.6.1</w:t>
      </w:r>
      <w:r>
        <w:rPr>
          <w:rFonts w:ascii="宋体" w:hAnsi="宋体" w:cs="宋体"/>
          <w:sz w:val="22"/>
        </w:rPr>
        <w:t>服务老年人月均</w:t>
      </w:r>
      <w:r>
        <w:rPr>
          <w:rFonts w:ascii="Tahoma" w:hAnsi="Tahoma" w:eastAsia="Tahoma" w:cs="Tahoma"/>
          <w:sz w:val="22"/>
        </w:rPr>
        <w:t>200</w:t>
      </w:r>
      <w:r>
        <w:rPr>
          <w:rFonts w:ascii="宋体" w:hAnsi="宋体" w:cs="宋体"/>
          <w:sz w:val="22"/>
        </w:rPr>
        <w:t>人次及以上。</w:t>
      </w:r>
    </w:p>
    <w:p>
      <w:pPr>
        <w:spacing w:after="200"/>
        <w:jc w:val="left"/>
        <w:rPr>
          <w:rFonts w:ascii="Tahoma" w:hAnsi="Tahoma" w:eastAsia="Tahoma" w:cs="Tahoma"/>
          <w:sz w:val="22"/>
        </w:rPr>
      </w:pPr>
      <w:r>
        <w:rPr>
          <w:rFonts w:ascii="Tahoma" w:hAnsi="Tahoma" w:eastAsia="Tahoma" w:cs="Tahoma"/>
          <w:sz w:val="22"/>
        </w:rPr>
        <w:t>7.6.2</w:t>
      </w:r>
      <w:r>
        <w:rPr>
          <w:rFonts w:ascii="宋体" w:hAnsi="宋体" w:cs="宋体"/>
          <w:sz w:val="22"/>
        </w:rPr>
        <w:t>提供服务完成率</w:t>
      </w:r>
      <w:r>
        <w:rPr>
          <w:rFonts w:ascii="Tahoma" w:hAnsi="Tahoma" w:eastAsia="Tahoma" w:cs="Tahoma"/>
          <w:sz w:val="22"/>
        </w:rPr>
        <w:t>100%</w:t>
      </w:r>
      <w:r>
        <w:rPr>
          <w:rFonts w:ascii="宋体" w:hAnsi="宋体" w:cs="宋体"/>
          <w:sz w:val="22"/>
        </w:rPr>
        <w:t>。</w:t>
      </w:r>
      <w:r>
        <w:rPr>
          <w:rFonts w:ascii="Tahoma" w:hAnsi="Tahoma" w:eastAsia="Tahoma" w:cs="Tahoma"/>
          <w:sz w:val="22"/>
        </w:rPr>
        <w:t>76.3</w:t>
      </w:r>
      <w:r>
        <w:rPr>
          <w:rFonts w:ascii="宋体" w:hAnsi="宋体" w:cs="宋体"/>
          <w:sz w:val="22"/>
        </w:rPr>
        <w:t>每半年开展一次服务对象满意度测评，满意率达</w:t>
      </w:r>
      <w:r>
        <w:rPr>
          <w:rFonts w:ascii="Tahoma" w:hAnsi="Tahoma" w:eastAsia="Tahoma" w:cs="Tahoma"/>
          <w:sz w:val="22"/>
        </w:rPr>
        <w:t>80%</w:t>
      </w:r>
      <w:r>
        <w:rPr>
          <w:rFonts w:ascii="宋体" w:hAnsi="宋体" w:cs="宋体"/>
          <w:sz w:val="22"/>
        </w:rPr>
        <w:t>。</w:t>
      </w:r>
    </w:p>
    <w:p>
      <w:pPr>
        <w:spacing w:after="200"/>
        <w:jc w:val="left"/>
        <w:rPr>
          <w:rFonts w:ascii="Tahoma" w:hAnsi="Tahoma" w:eastAsia="Tahoma" w:cs="Tahoma"/>
          <w:sz w:val="22"/>
        </w:rPr>
      </w:pPr>
      <w:r>
        <w:rPr>
          <w:rFonts w:ascii="Tahoma" w:hAnsi="Tahoma" w:eastAsia="Tahoma" w:cs="Tahoma"/>
          <w:sz w:val="22"/>
        </w:rPr>
        <w:t>7.6.4</w:t>
      </w:r>
      <w:r>
        <w:rPr>
          <w:rFonts w:ascii="宋体" w:hAnsi="宋体" w:cs="宋体"/>
          <w:sz w:val="22"/>
        </w:rPr>
        <w:t>无火灾、食物中毒等安全责任事故。</w:t>
      </w:r>
    </w:p>
    <w:p>
      <w:pPr>
        <w:spacing w:after="200"/>
        <w:jc w:val="left"/>
        <w:rPr>
          <w:rFonts w:ascii="Tahoma" w:hAnsi="Tahoma" w:eastAsia="Tahoma" w:cs="Tahoma"/>
          <w:sz w:val="22"/>
        </w:rPr>
      </w:pPr>
    </w:p>
    <w:p>
      <w:pPr>
        <w:spacing w:after="200"/>
        <w:jc w:val="left"/>
        <w:rPr>
          <w:rFonts w:ascii="Tahoma" w:hAnsi="Tahoma" w:eastAsia="Tahoma" w:cs="Tahoma"/>
          <w:sz w:val="22"/>
        </w:rPr>
      </w:pPr>
      <w:r>
        <w:rPr>
          <w:rFonts w:ascii="Tahoma" w:hAnsi="Tahoma" w:eastAsia="Tahoma" w:cs="Tahoma"/>
          <w:sz w:val="22"/>
        </w:rPr>
        <w:t>8.</w:t>
      </w:r>
      <w:r>
        <w:rPr>
          <w:rFonts w:ascii="宋体" w:hAnsi="宋体" w:cs="宋体"/>
          <w:sz w:val="22"/>
        </w:rPr>
        <w:t>二星级</w:t>
      </w:r>
    </w:p>
    <w:p>
      <w:pPr>
        <w:spacing w:after="200"/>
        <w:jc w:val="left"/>
        <w:rPr>
          <w:rFonts w:ascii="Tahoma" w:hAnsi="Tahoma" w:eastAsia="Tahoma" w:cs="Tahoma"/>
          <w:sz w:val="22"/>
        </w:rPr>
      </w:pPr>
      <w:r>
        <w:rPr>
          <w:rFonts w:ascii="Tahoma" w:hAnsi="Tahoma" w:eastAsia="Tahoma" w:cs="Tahoma"/>
          <w:sz w:val="22"/>
        </w:rPr>
        <w:t>8.1</w:t>
      </w:r>
      <w:r>
        <w:rPr>
          <w:rFonts w:ascii="宋体" w:hAnsi="宋体" w:cs="宋体"/>
          <w:sz w:val="22"/>
        </w:rPr>
        <w:t>规模</w:t>
      </w:r>
    </w:p>
    <w:p>
      <w:pPr>
        <w:spacing w:after="200"/>
        <w:jc w:val="left"/>
        <w:rPr>
          <w:rFonts w:ascii="Tahoma" w:hAnsi="Tahoma" w:eastAsia="Tahoma" w:cs="Tahoma"/>
          <w:sz w:val="22"/>
        </w:rPr>
      </w:pPr>
      <w:r>
        <w:rPr>
          <w:rFonts w:ascii="Tahoma" w:hAnsi="Tahoma" w:eastAsia="Tahoma" w:cs="Tahoma"/>
          <w:sz w:val="22"/>
        </w:rPr>
        <w:t>8.1.1</w:t>
      </w:r>
      <w:r>
        <w:rPr>
          <w:rFonts w:ascii="宋体" w:hAnsi="宋体" w:cs="宋体"/>
          <w:sz w:val="22"/>
        </w:rPr>
        <w:t>建筑规模应满足以下条件：</w:t>
      </w:r>
    </w:p>
    <w:p>
      <w:pPr>
        <w:spacing w:after="200"/>
        <w:jc w:val="left"/>
        <w:rPr>
          <w:rFonts w:ascii="Tahoma" w:hAnsi="Tahoma" w:eastAsia="Tahoma" w:cs="Tahoma"/>
          <w:sz w:val="22"/>
        </w:rPr>
      </w:pPr>
      <w:r>
        <w:rPr>
          <w:rFonts w:ascii="宋体" w:hAnsi="宋体" w:cs="宋体"/>
          <w:sz w:val="22"/>
        </w:rPr>
        <w:t>——建筑面积不低于</w:t>
      </w:r>
      <w:r>
        <w:rPr>
          <w:rFonts w:ascii="Tahoma" w:hAnsi="Tahoma" w:eastAsia="Tahoma" w:cs="Tahoma"/>
          <w:sz w:val="22"/>
        </w:rPr>
        <w:t>250m</w:t>
      </w:r>
      <w:r>
        <w:rPr>
          <w:rFonts w:ascii="Tahoma" w:hAnsi="Tahoma" w:eastAsia="Tahoma" w:cs="Tahoma"/>
          <w:sz w:val="22"/>
          <w:vertAlign w:val="superscript"/>
        </w:rPr>
        <w:t>2</w:t>
      </w:r>
      <w:r>
        <w:rPr>
          <w:rFonts w:ascii="宋体" w:hAnsi="宋体" w:cs="宋体"/>
          <w:sz w:val="22"/>
        </w:rPr>
        <w:t>；</w:t>
      </w:r>
    </w:p>
    <w:p>
      <w:pPr>
        <w:spacing w:after="200"/>
        <w:jc w:val="left"/>
        <w:rPr>
          <w:rFonts w:ascii="Tahoma" w:hAnsi="Tahoma" w:eastAsia="Tahoma" w:cs="Tahoma"/>
          <w:sz w:val="22"/>
        </w:rPr>
      </w:pPr>
      <w:r>
        <w:rPr>
          <w:rFonts w:ascii="宋体" w:hAnsi="宋体" w:cs="宋体"/>
          <w:sz w:val="22"/>
        </w:rPr>
        <w:t>——至少设置保健康复区域、公共活动区域、辅助区域等三个区域。</w:t>
      </w:r>
    </w:p>
    <w:p>
      <w:pPr>
        <w:spacing w:after="200"/>
        <w:jc w:val="left"/>
        <w:rPr>
          <w:rFonts w:ascii="Tahoma" w:hAnsi="Tahoma" w:eastAsia="Tahoma" w:cs="Tahoma"/>
          <w:sz w:val="22"/>
        </w:rPr>
      </w:pPr>
      <w:r>
        <w:rPr>
          <w:rFonts w:ascii="Tahoma" w:hAnsi="Tahoma" w:eastAsia="Tahoma" w:cs="Tahoma"/>
          <w:sz w:val="22"/>
        </w:rPr>
        <w:t>8.1.2</w:t>
      </w:r>
      <w:r>
        <w:rPr>
          <w:rFonts w:ascii="宋体" w:hAnsi="宋体" w:cs="宋体"/>
          <w:sz w:val="22"/>
        </w:rPr>
        <w:t>服务规模满足以下条件：</w:t>
      </w:r>
    </w:p>
    <w:p>
      <w:pPr>
        <w:spacing w:after="200"/>
        <w:jc w:val="left"/>
        <w:rPr>
          <w:rFonts w:ascii="Tahoma" w:hAnsi="Tahoma" w:eastAsia="Tahoma" w:cs="Tahoma"/>
          <w:sz w:val="22"/>
        </w:rPr>
      </w:pPr>
      <w:r>
        <w:rPr>
          <w:rFonts w:ascii="宋体" w:hAnsi="宋体" w:cs="宋体"/>
          <w:sz w:val="22"/>
        </w:rPr>
        <w:t>——辐射社区人口规模</w:t>
      </w:r>
      <w:r>
        <w:rPr>
          <w:rFonts w:ascii="Tahoma" w:hAnsi="Tahoma" w:eastAsia="Tahoma" w:cs="Tahoma"/>
          <w:sz w:val="22"/>
        </w:rPr>
        <w:t>5000</w:t>
      </w:r>
      <w:r>
        <w:rPr>
          <w:rFonts w:ascii="宋体" w:hAnsi="宋体" w:cs="宋体"/>
          <w:sz w:val="22"/>
        </w:rPr>
        <w:t>人以下；</w:t>
      </w:r>
    </w:p>
    <w:p>
      <w:pPr>
        <w:spacing w:after="200"/>
        <w:jc w:val="left"/>
        <w:rPr>
          <w:rFonts w:ascii="Tahoma" w:hAnsi="Tahoma" w:eastAsia="Tahoma" w:cs="Tahoma"/>
          <w:sz w:val="22"/>
        </w:rPr>
      </w:pPr>
      <w:r>
        <w:rPr>
          <w:rFonts w:ascii="宋体" w:hAnsi="宋体" w:cs="宋体"/>
          <w:sz w:val="22"/>
        </w:rPr>
        <w:t>——设计容纳人数不超过</w:t>
      </w:r>
      <w:r>
        <w:rPr>
          <w:rFonts w:ascii="Tahoma" w:hAnsi="Tahoma" w:eastAsia="Tahoma" w:cs="Tahoma"/>
          <w:sz w:val="22"/>
        </w:rPr>
        <w:t>16</w:t>
      </w:r>
      <w:r>
        <w:rPr>
          <w:rFonts w:ascii="宋体" w:hAnsi="宋体" w:cs="宋体"/>
          <w:sz w:val="22"/>
        </w:rPr>
        <w:t>人。</w:t>
      </w:r>
    </w:p>
    <w:p>
      <w:pPr>
        <w:spacing w:after="200"/>
        <w:jc w:val="left"/>
        <w:rPr>
          <w:rFonts w:ascii="Tahoma" w:hAnsi="Tahoma" w:eastAsia="Tahoma" w:cs="Tahoma"/>
          <w:sz w:val="22"/>
        </w:rPr>
      </w:pPr>
      <w:r>
        <w:rPr>
          <w:rFonts w:ascii="Tahoma" w:hAnsi="Tahoma" w:eastAsia="Tahoma" w:cs="Tahoma"/>
          <w:sz w:val="22"/>
        </w:rPr>
        <w:t>8.2</w:t>
      </w:r>
      <w:r>
        <w:rPr>
          <w:rFonts w:ascii="宋体" w:hAnsi="宋体" w:cs="宋体"/>
          <w:sz w:val="22"/>
        </w:rPr>
        <w:t>服务项目</w:t>
      </w:r>
    </w:p>
    <w:p>
      <w:pPr>
        <w:spacing w:after="200"/>
        <w:jc w:val="left"/>
        <w:rPr>
          <w:rFonts w:ascii="Tahoma" w:hAnsi="Tahoma" w:eastAsia="Tahoma" w:cs="Tahoma"/>
          <w:sz w:val="22"/>
        </w:rPr>
      </w:pPr>
      <w:r>
        <w:rPr>
          <w:rFonts w:ascii="Tahoma" w:hAnsi="Tahoma" w:eastAsia="Tahoma" w:cs="Tahoma"/>
          <w:sz w:val="22"/>
        </w:rPr>
        <w:t>8.2.1</w:t>
      </w:r>
      <w:r>
        <w:rPr>
          <w:rFonts w:ascii="宋体" w:hAnsi="宋体" w:cs="宋体"/>
          <w:sz w:val="22"/>
        </w:rPr>
        <w:t>应提供依托于日间照料康复中心的照料服务和为社区老人提供居家（入户）</w:t>
      </w:r>
    </w:p>
    <w:p>
      <w:pPr>
        <w:spacing w:after="200"/>
        <w:jc w:val="left"/>
        <w:rPr>
          <w:rFonts w:ascii="Tahoma" w:hAnsi="Tahoma" w:eastAsia="Tahoma" w:cs="Tahoma"/>
          <w:sz w:val="22"/>
        </w:rPr>
      </w:pPr>
      <w:r>
        <w:rPr>
          <w:rFonts w:ascii="宋体" w:hAnsi="宋体" w:cs="宋体"/>
          <w:sz w:val="22"/>
        </w:rPr>
        <w:t>服务。</w:t>
      </w:r>
    </w:p>
    <w:p>
      <w:pPr>
        <w:spacing w:after="200"/>
        <w:jc w:val="left"/>
        <w:rPr>
          <w:rFonts w:ascii="Tahoma" w:hAnsi="Tahoma" w:eastAsia="Tahoma" w:cs="Tahoma"/>
          <w:sz w:val="22"/>
        </w:rPr>
      </w:pPr>
      <w:r>
        <w:rPr>
          <w:rFonts w:ascii="Tahoma" w:hAnsi="Tahoma" w:eastAsia="Tahoma" w:cs="Tahoma"/>
          <w:sz w:val="22"/>
        </w:rPr>
        <w:t>8.2.2</w:t>
      </w:r>
      <w:r>
        <w:rPr>
          <w:rFonts w:ascii="宋体" w:hAnsi="宋体" w:cs="宋体"/>
          <w:sz w:val="22"/>
        </w:rPr>
        <w:t>应提供照料服务，包括：</w:t>
      </w:r>
    </w:p>
    <w:p>
      <w:pPr>
        <w:spacing w:after="200"/>
        <w:jc w:val="left"/>
        <w:rPr>
          <w:rFonts w:ascii="Tahoma" w:hAnsi="Tahoma" w:eastAsia="Tahoma" w:cs="Tahoma"/>
          <w:sz w:val="22"/>
        </w:rPr>
      </w:pPr>
      <w:r>
        <w:rPr>
          <w:rFonts w:ascii="宋体" w:hAnsi="宋体" w:cs="宋体"/>
          <w:sz w:val="22"/>
        </w:rPr>
        <w:t>——生活照料：提供休息、助浴、保洁等服务；</w:t>
      </w:r>
    </w:p>
    <w:p>
      <w:pPr>
        <w:spacing w:after="200"/>
        <w:jc w:val="left"/>
        <w:rPr>
          <w:rFonts w:ascii="Tahoma" w:hAnsi="Tahoma" w:eastAsia="Tahoma" w:cs="Tahoma"/>
          <w:sz w:val="22"/>
        </w:rPr>
      </w:pPr>
      <w:r>
        <w:rPr>
          <w:rFonts w:ascii="宋体" w:hAnsi="宋体" w:cs="宋体"/>
          <w:sz w:val="22"/>
        </w:rPr>
        <w:t>——膳食供应：提供制定营养餐谱、加工、配餐、协助进餐等服务；</w:t>
      </w:r>
    </w:p>
    <w:p>
      <w:pPr>
        <w:spacing w:after="200"/>
        <w:jc w:val="left"/>
        <w:rPr>
          <w:rFonts w:ascii="Tahoma" w:hAnsi="Tahoma" w:eastAsia="Tahoma" w:cs="Tahoma"/>
          <w:sz w:val="22"/>
        </w:rPr>
      </w:pPr>
      <w:r>
        <w:rPr>
          <w:rFonts w:ascii="宋体" w:hAnsi="宋体" w:cs="宋体"/>
          <w:sz w:val="22"/>
        </w:rPr>
        <w:t>——保健康复：提供基本保健和康复训练、心理咨询等服务；</w:t>
      </w:r>
    </w:p>
    <w:p>
      <w:pPr>
        <w:spacing w:after="200"/>
        <w:jc w:val="left"/>
        <w:rPr>
          <w:rFonts w:ascii="Tahoma" w:hAnsi="Tahoma" w:eastAsia="Tahoma" w:cs="Tahoma"/>
          <w:sz w:val="22"/>
        </w:rPr>
      </w:pPr>
      <w:r>
        <w:rPr>
          <w:rFonts w:ascii="宋体" w:hAnsi="宋体" w:cs="宋体"/>
          <w:sz w:val="22"/>
        </w:rPr>
        <w:t>——文化娱乐：提供文艺、美术、棋牌、阅览、观看影视等服务；</w:t>
      </w:r>
    </w:p>
    <w:p>
      <w:pPr>
        <w:spacing w:after="200"/>
        <w:jc w:val="left"/>
        <w:rPr>
          <w:rFonts w:ascii="Tahoma" w:hAnsi="Tahoma" w:eastAsia="Tahoma" w:cs="Tahoma"/>
          <w:sz w:val="22"/>
        </w:rPr>
      </w:pPr>
      <w:r>
        <w:rPr>
          <w:rFonts w:ascii="宋体" w:hAnsi="宋体" w:cs="宋体"/>
          <w:sz w:val="22"/>
        </w:rPr>
        <w:t>——交通接送。</w:t>
      </w:r>
    </w:p>
    <w:p>
      <w:pPr>
        <w:spacing w:after="200"/>
        <w:jc w:val="left"/>
        <w:rPr>
          <w:rFonts w:ascii="Tahoma" w:hAnsi="Tahoma" w:eastAsia="Tahoma" w:cs="Tahoma"/>
          <w:sz w:val="22"/>
        </w:rPr>
      </w:pPr>
      <w:r>
        <w:rPr>
          <w:rFonts w:ascii="Tahoma" w:hAnsi="Tahoma" w:eastAsia="Tahoma" w:cs="Tahoma"/>
          <w:sz w:val="22"/>
        </w:rPr>
        <w:t>8.2.3</w:t>
      </w:r>
      <w:r>
        <w:rPr>
          <w:rFonts w:ascii="宋体" w:hAnsi="宋体" w:cs="宋体"/>
          <w:sz w:val="22"/>
        </w:rPr>
        <w:t>宜提供居家服务，包括：</w:t>
      </w:r>
    </w:p>
    <w:p>
      <w:pPr>
        <w:spacing w:after="200"/>
        <w:jc w:val="left"/>
        <w:rPr>
          <w:rFonts w:ascii="Tahoma" w:hAnsi="Tahoma" w:eastAsia="Tahoma" w:cs="Tahoma"/>
          <w:sz w:val="22"/>
        </w:rPr>
      </w:pPr>
      <w:r>
        <w:rPr>
          <w:rFonts w:ascii="宋体" w:hAnsi="宋体" w:cs="宋体"/>
          <w:sz w:val="22"/>
        </w:rPr>
        <w:t>——助餐：送餐（可入户制作）、协助进食等服务；</w:t>
      </w:r>
    </w:p>
    <w:p>
      <w:pPr>
        <w:spacing w:after="200"/>
        <w:jc w:val="left"/>
        <w:rPr>
          <w:rFonts w:ascii="Tahoma" w:hAnsi="Tahoma" w:eastAsia="Tahoma" w:cs="Tahoma"/>
          <w:sz w:val="22"/>
        </w:rPr>
      </w:pPr>
      <w:r>
        <w:rPr>
          <w:rFonts w:ascii="宋体" w:hAnsi="宋体" w:cs="宋体"/>
          <w:sz w:val="22"/>
        </w:rPr>
        <w:t>——助洁：提供家政服务，洗衣，晒被等服务；</w:t>
      </w:r>
    </w:p>
    <w:p>
      <w:pPr>
        <w:spacing w:after="200"/>
        <w:jc w:val="left"/>
        <w:rPr>
          <w:rFonts w:ascii="Tahoma" w:hAnsi="Tahoma" w:eastAsia="Tahoma" w:cs="Tahoma"/>
          <w:sz w:val="22"/>
        </w:rPr>
      </w:pPr>
      <w:r>
        <w:rPr>
          <w:rFonts w:ascii="宋体" w:hAnsi="宋体" w:cs="宋体"/>
          <w:sz w:val="22"/>
        </w:rPr>
        <w:t>——助急：维修服务、紧急救援的等服务。</w:t>
      </w:r>
    </w:p>
    <w:p>
      <w:pPr>
        <w:spacing w:after="200"/>
        <w:jc w:val="left"/>
        <w:rPr>
          <w:rFonts w:ascii="Tahoma" w:hAnsi="Tahoma" w:eastAsia="Tahoma" w:cs="Tahoma"/>
          <w:sz w:val="22"/>
        </w:rPr>
      </w:pPr>
      <w:r>
        <w:rPr>
          <w:rFonts w:ascii="Tahoma" w:hAnsi="Tahoma" w:eastAsia="Tahoma" w:cs="Tahoma"/>
          <w:sz w:val="22"/>
        </w:rPr>
        <w:t>8.3</w:t>
      </w:r>
      <w:r>
        <w:rPr>
          <w:rFonts w:ascii="宋体" w:hAnsi="宋体" w:cs="宋体"/>
          <w:sz w:val="22"/>
        </w:rPr>
        <w:t>设施设备</w:t>
      </w:r>
    </w:p>
    <w:p>
      <w:pPr>
        <w:spacing w:after="200"/>
        <w:jc w:val="left"/>
        <w:rPr>
          <w:rFonts w:ascii="Tahoma" w:hAnsi="Tahoma" w:eastAsia="Tahoma" w:cs="Tahoma"/>
          <w:sz w:val="22"/>
        </w:rPr>
      </w:pPr>
      <w:r>
        <w:rPr>
          <w:rFonts w:ascii="Tahoma" w:hAnsi="Tahoma" w:eastAsia="Tahoma" w:cs="Tahoma"/>
          <w:sz w:val="22"/>
        </w:rPr>
        <w:t>8.3.1</w:t>
      </w:r>
      <w:r>
        <w:rPr>
          <w:rFonts w:ascii="宋体" w:hAnsi="宋体" w:cs="宋体"/>
          <w:sz w:val="22"/>
        </w:rPr>
        <w:t>应按照建标的要求设置相应的功能区域，配置相应的设施设备。</w:t>
      </w:r>
    </w:p>
    <w:p>
      <w:pPr>
        <w:spacing w:after="200"/>
        <w:jc w:val="left"/>
        <w:rPr>
          <w:rFonts w:ascii="Tahoma" w:hAnsi="Tahoma" w:eastAsia="Tahoma" w:cs="Tahoma"/>
          <w:sz w:val="22"/>
        </w:rPr>
      </w:pPr>
      <w:r>
        <w:rPr>
          <w:rFonts w:ascii="Tahoma" w:hAnsi="Tahoma" w:eastAsia="Tahoma" w:cs="Tahoma"/>
          <w:sz w:val="22"/>
        </w:rPr>
        <w:t>8.3.2</w:t>
      </w:r>
      <w:r>
        <w:rPr>
          <w:rFonts w:ascii="宋体" w:hAnsi="宋体" w:cs="宋体"/>
          <w:sz w:val="22"/>
        </w:rPr>
        <w:t>应配置相应的消防设施，如应急照明、应急指示标志、灭火器材的等，达到消防安全要求。</w:t>
      </w:r>
    </w:p>
    <w:p>
      <w:pPr>
        <w:spacing w:after="200"/>
        <w:jc w:val="left"/>
        <w:rPr>
          <w:rFonts w:ascii="Tahoma" w:hAnsi="Tahoma" w:eastAsia="Tahoma" w:cs="Tahoma"/>
          <w:sz w:val="22"/>
        </w:rPr>
      </w:pPr>
      <w:r>
        <w:rPr>
          <w:rFonts w:ascii="Tahoma" w:hAnsi="Tahoma" w:eastAsia="Tahoma" w:cs="Tahoma"/>
          <w:sz w:val="22"/>
        </w:rPr>
        <w:t>8.3.3</w:t>
      </w:r>
      <w:r>
        <w:rPr>
          <w:rFonts w:ascii="宋体" w:hAnsi="宋体" w:cs="宋体"/>
          <w:sz w:val="22"/>
        </w:rPr>
        <w:t>应至少配置以下设施设备：</w:t>
      </w:r>
    </w:p>
    <w:p>
      <w:pPr>
        <w:spacing w:after="200"/>
        <w:jc w:val="left"/>
        <w:rPr>
          <w:rFonts w:ascii="Tahoma" w:hAnsi="Tahoma" w:eastAsia="Tahoma" w:cs="Tahoma"/>
          <w:sz w:val="22"/>
        </w:rPr>
      </w:pPr>
      <w:r>
        <w:rPr>
          <w:rFonts w:ascii="宋体" w:hAnsi="宋体" w:cs="宋体"/>
          <w:sz w:val="22"/>
        </w:rPr>
        <w:t>——生活照料：呼叫器、轮椅、清洁护肤用品、水盆、便器等；</w:t>
      </w:r>
    </w:p>
    <w:p>
      <w:pPr>
        <w:spacing w:after="200"/>
        <w:jc w:val="left"/>
        <w:rPr>
          <w:rFonts w:ascii="Tahoma" w:hAnsi="Tahoma" w:eastAsia="Tahoma" w:cs="Tahoma"/>
          <w:sz w:val="22"/>
        </w:rPr>
      </w:pPr>
      <w:r>
        <w:rPr>
          <w:rFonts w:ascii="宋体" w:hAnsi="宋体" w:cs="宋体"/>
          <w:sz w:val="22"/>
        </w:rPr>
        <w:t>——膳食供应：就餐桌椅、微波炉、电磁炉、厨具等；</w:t>
      </w:r>
    </w:p>
    <w:p>
      <w:pPr>
        <w:spacing w:after="200"/>
        <w:jc w:val="left"/>
        <w:rPr>
          <w:rFonts w:ascii="Tahoma" w:hAnsi="Tahoma" w:eastAsia="Tahoma" w:cs="Tahoma"/>
          <w:sz w:val="22"/>
        </w:rPr>
      </w:pPr>
      <w:r>
        <w:rPr>
          <w:rFonts w:ascii="宋体" w:hAnsi="宋体" w:cs="宋体"/>
          <w:sz w:val="22"/>
        </w:rPr>
        <w:t>——保健康复：平衡杠、扶梯、手指训练器、训练垫、康复器械、血压仪、听诊器等；</w:t>
      </w:r>
    </w:p>
    <w:p>
      <w:pPr>
        <w:spacing w:after="200"/>
        <w:jc w:val="left"/>
        <w:rPr>
          <w:rFonts w:ascii="Tahoma" w:hAnsi="Tahoma" w:eastAsia="Tahoma" w:cs="Tahoma"/>
          <w:sz w:val="22"/>
        </w:rPr>
      </w:pPr>
      <w:r>
        <w:rPr>
          <w:rFonts w:ascii="宋体" w:hAnsi="宋体" w:cs="宋体"/>
          <w:sz w:val="22"/>
        </w:rPr>
        <w:t>——文化娱乐：棋牌桌、图书、书画用品、电视机、投影仪、播放设备等；</w:t>
      </w:r>
    </w:p>
    <w:p>
      <w:pPr>
        <w:spacing w:after="200"/>
        <w:jc w:val="left"/>
        <w:rPr>
          <w:rFonts w:ascii="Tahoma" w:hAnsi="Tahoma" w:eastAsia="Tahoma" w:cs="Tahoma"/>
          <w:sz w:val="22"/>
        </w:rPr>
      </w:pPr>
      <w:r>
        <w:rPr>
          <w:rFonts w:ascii="宋体" w:hAnsi="宋体" w:cs="宋体"/>
          <w:sz w:val="22"/>
        </w:rPr>
        <w:t>——交通接送：老年人接送车、叫车服务等。</w:t>
      </w:r>
    </w:p>
    <w:p>
      <w:pPr>
        <w:spacing w:after="200"/>
        <w:jc w:val="left"/>
        <w:rPr>
          <w:rFonts w:ascii="Tahoma" w:hAnsi="Tahoma" w:eastAsia="Tahoma" w:cs="Tahoma"/>
          <w:sz w:val="22"/>
        </w:rPr>
      </w:pPr>
      <w:r>
        <w:rPr>
          <w:rFonts w:ascii="Tahoma" w:hAnsi="Tahoma" w:eastAsia="Tahoma" w:cs="Tahoma"/>
          <w:sz w:val="22"/>
        </w:rPr>
        <w:t>8.4</w:t>
      </w:r>
      <w:r>
        <w:rPr>
          <w:rFonts w:ascii="宋体" w:hAnsi="宋体" w:cs="宋体"/>
          <w:sz w:val="22"/>
        </w:rPr>
        <w:t>人员配备</w:t>
      </w:r>
    </w:p>
    <w:p>
      <w:pPr>
        <w:spacing w:after="200"/>
        <w:jc w:val="left"/>
        <w:rPr>
          <w:rFonts w:ascii="Tahoma" w:hAnsi="Tahoma" w:eastAsia="Tahoma" w:cs="Tahoma"/>
          <w:sz w:val="22"/>
        </w:rPr>
      </w:pPr>
      <w:r>
        <w:rPr>
          <w:rFonts w:ascii="Tahoma" w:hAnsi="Tahoma" w:eastAsia="Tahoma" w:cs="Tahoma"/>
          <w:sz w:val="22"/>
        </w:rPr>
        <w:t>8.4.1</w:t>
      </w:r>
      <w:r>
        <w:rPr>
          <w:rFonts w:ascii="宋体" w:hAnsi="宋体" w:cs="宋体"/>
          <w:sz w:val="22"/>
        </w:rPr>
        <w:t>应至少配备专职人员</w:t>
      </w:r>
      <w:r>
        <w:rPr>
          <w:rFonts w:ascii="Tahoma" w:hAnsi="Tahoma" w:eastAsia="Tahoma" w:cs="Tahoma"/>
          <w:sz w:val="22"/>
        </w:rPr>
        <w:t>4</w:t>
      </w:r>
      <w:r>
        <w:rPr>
          <w:rFonts w:ascii="宋体" w:hAnsi="宋体" w:cs="宋体"/>
          <w:sz w:val="22"/>
        </w:rPr>
        <w:t>名。</w:t>
      </w:r>
    </w:p>
    <w:p>
      <w:pPr>
        <w:spacing w:after="200"/>
        <w:jc w:val="left"/>
        <w:rPr>
          <w:rFonts w:ascii="Tahoma" w:hAnsi="Tahoma" w:eastAsia="Tahoma" w:cs="Tahoma"/>
          <w:sz w:val="22"/>
        </w:rPr>
      </w:pPr>
      <w:r>
        <w:rPr>
          <w:rFonts w:ascii="Tahoma" w:hAnsi="Tahoma" w:eastAsia="Tahoma" w:cs="Tahoma"/>
          <w:sz w:val="22"/>
        </w:rPr>
        <w:t>8.4.2</w:t>
      </w:r>
      <w:r>
        <w:rPr>
          <w:rFonts w:ascii="宋体" w:hAnsi="宋体" w:cs="宋体"/>
          <w:sz w:val="22"/>
        </w:rPr>
        <w:t>应视服务需要配备专职或兼职其他工作人员。</w:t>
      </w:r>
    </w:p>
    <w:p>
      <w:pPr>
        <w:spacing w:after="200"/>
        <w:jc w:val="left"/>
        <w:rPr>
          <w:rFonts w:ascii="Tahoma" w:hAnsi="Tahoma" w:eastAsia="Tahoma" w:cs="Tahoma"/>
          <w:sz w:val="22"/>
        </w:rPr>
      </w:pPr>
      <w:r>
        <w:rPr>
          <w:rFonts w:ascii="Tahoma" w:hAnsi="Tahoma" w:eastAsia="Tahoma" w:cs="Tahoma"/>
          <w:sz w:val="22"/>
        </w:rPr>
        <w:t>8.5</w:t>
      </w:r>
      <w:r>
        <w:rPr>
          <w:rFonts w:ascii="宋体" w:hAnsi="宋体" w:cs="宋体"/>
          <w:sz w:val="22"/>
        </w:rPr>
        <w:t>服务管理</w:t>
      </w:r>
    </w:p>
    <w:p>
      <w:pPr>
        <w:spacing w:after="200"/>
        <w:jc w:val="left"/>
        <w:rPr>
          <w:rFonts w:ascii="Tahoma" w:hAnsi="Tahoma" w:eastAsia="Tahoma" w:cs="Tahoma"/>
          <w:sz w:val="22"/>
        </w:rPr>
      </w:pPr>
      <w:r>
        <w:rPr>
          <w:rFonts w:ascii="Tahoma" w:hAnsi="Tahoma" w:eastAsia="Tahoma" w:cs="Tahoma"/>
          <w:sz w:val="22"/>
        </w:rPr>
        <w:t>8.5.1</w:t>
      </w:r>
      <w:r>
        <w:rPr>
          <w:rFonts w:ascii="宋体" w:hAnsi="宋体" w:cs="宋体"/>
          <w:sz w:val="22"/>
        </w:rPr>
        <w:t>应具备服务合同管理制度，明确协议内容和管理程序。</w:t>
      </w:r>
    </w:p>
    <w:p>
      <w:pPr>
        <w:spacing w:after="200"/>
        <w:jc w:val="left"/>
        <w:rPr>
          <w:rFonts w:ascii="Tahoma" w:hAnsi="Tahoma" w:eastAsia="Tahoma" w:cs="Tahoma"/>
          <w:sz w:val="22"/>
        </w:rPr>
      </w:pPr>
      <w:r>
        <w:rPr>
          <w:rFonts w:ascii="Tahoma" w:hAnsi="Tahoma" w:eastAsia="Tahoma" w:cs="Tahoma"/>
          <w:sz w:val="22"/>
        </w:rPr>
        <w:t>8.5.2</w:t>
      </w:r>
      <w:r>
        <w:rPr>
          <w:rFonts w:ascii="宋体" w:hAnsi="宋体" w:cs="宋体"/>
          <w:sz w:val="22"/>
        </w:rPr>
        <w:t>应建立老年人健康档案，档案应至少包含老年人健康状况、老年人健康风险管理等方面的详细内容。</w:t>
      </w:r>
    </w:p>
    <w:p>
      <w:pPr>
        <w:spacing w:after="200"/>
        <w:jc w:val="left"/>
        <w:rPr>
          <w:rFonts w:ascii="Tahoma" w:hAnsi="Tahoma" w:eastAsia="Tahoma" w:cs="Tahoma"/>
          <w:sz w:val="22"/>
        </w:rPr>
      </w:pPr>
      <w:r>
        <w:rPr>
          <w:rFonts w:ascii="Tahoma" w:hAnsi="Tahoma" w:eastAsia="Tahoma" w:cs="Tahoma"/>
          <w:sz w:val="22"/>
        </w:rPr>
        <w:t>8.5.3</w:t>
      </w:r>
      <w:r>
        <w:rPr>
          <w:rFonts w:ascii="宋体" w:hAnsi="宋体" w:cs="宋体"/>
          <w:sz w:val="22"/>
        </w:rPr>
        <w:t>应建立老年人服务档案，应至少包含老年人服务需求评估、服务过程等方面的记录，每半年总结分析一次。</w:t>
      </w:r>
    </w:p>
    <w:p>
      <w:pPr>
        <w:spacing w:after="200"/>
        <w:jc w:val="left"/>
        <w:rPr>
          <w:rFonts w:ascii="Tahoma" w:hAnsi="Tahoma" w:eastAsia="Tahoma" w:cs="Tahoma"/>
          <w:sz w:val="22"/>
        </w:rPr>
      </w:pPr>
      <w:r>
        <w:rPr>
          <w:rFonts w:ascii="Tahoma" w:hAnsi="Tahoma" w:eastAsia="Tahoma" w:cs="Tahoma"/>
          <w:sz w:val="22"/>
        </w:rPr>
        <w:t>8.5.4</w:t>
      </w:r>
      <w:r>
        <w:rPr>
          <w:rFonts w:ascii="宋体" w:hAnsi="宋体" w:cs="宋体"/>
          <w:sz w:val="22"/>
        </w:rPr>
        <w:t>应具备老年人设施设备安全、消防安全、食品安全、人身安全、突发事件应急管理、安全教育与培训、护理安全等管理制度。</w:t>
      </w:r>
    </w:p>
    <w:p>
      <w:pPr>
        <w:spacing w:after="200"/>
        <w:jc w:val="left"/>
        <w:rPr>
          <w:rFonts w:ascii="Tahoma" w:hAnsi="Tahoma" w:eastAsia="Tahoma" w:cs="Tahoma"/>
          <w:sz w:val="22"/>
        </w:rPr>
      </w:pPr>
      <w:r>
        <w:rPr>
          <w:rFonts w:ascii="Tahoma" w:hAnsi="Tahoma" w:eastAsia="Tahoma" w:cs="Tahoma"/>
          <w:sz w:val="22"/>
        </w:rPr>
        <w:t>8.6</w:t>
      </w:r>
      <w:r>
        <w:rPr>
          <w:rFonts w:ascii="宋体" w:hAnsi="宋体" w:cs="宋体"/>
          <w:sz w:val="22"/>
        </w:rPr>
        <w:t>服务成效</w:t>
      </w:r>
    </w:p>
    <w:p>
      <w:pPr>
        <w:spacing w:after="200"/>
        <w:jc w:val="left"/>
        <w:rPr>
          <w:rFonts w:ascii="Tahoma" w:hAnsi="Tahoma" w:eastAsia="Tahoma" w:cs="Tahoma"/>
          <w:sz w:val="22"/>
        </w:rPr>
      </w:pPr>
      <w:r>
        <w:rPr>
          <w:rFonts w:ascii="Tahoma" w:hAnsi="Tahoma" w:eastAsia="Tahoma" w:cs="Tahoma"/>
          <w:sz w:val="22"/>
        </w:rPr>
        <w:t>8.6.1</w:t>
      </w:r>
      <w:r>
        <w:rPr>
          <w:rFonts w:ascii="宋体" w:hAnsi="宋体" w:cs="宋体"/>
          <w:sz w:val="22"/>
        </w:rPr>
        <w:t>服务老年人月均</w:t>
      </w:r>
      <w:r>
        <w:rPr>
          <w:rFonts w:ascii="Tahoma" w:hAnsi="Tahoma" w:eastAsia="Tahoma" w:cs="Tahoma"/>
          <w:sz w:val="22"/>
        </w:rPr>
        <w:t>300</w:t>
      </w:r>
      <w:r>
        <w:rPr>
          <w:rFonts w:ascii="宋体" w:hAnsi="宋体" w:cs="宋体"/>
          <w:sz w:val="22"/>
        </w:rPr>
        <w:t>人次及以上。</w:t>
      </w:r>
    </w:p>
    <w:p>
      <w:pPr>
        <w:spacing w:after="200"/>
        <w:jc w:val="left"/>
        <w:rPr>
          <w:rFonts w:ascii="Tahoma" w:hAnsi="Tahoma" w:eastAsia="Tahoma" w:cs="Tahoma"/>
          <w:sz w:val="22"/>
        </w:rPr>
      </w:pPr>
      <w:r>
        <w:rPr>
          <w:rFonts w:ascii="Tahoma" w:hAnsi="Tahoma" w:eastAsia="Tahoma" w:cs="Tahoma"/>
          <w:sz w:val="22"/>
        </w:rPr>
        <w:t>8.6.2</w:t>
      </w:r>
      <w:r>
        <w:rPr>
          <w:rFonts w:ascii="宋体" w:hAnsi="宋体" w:cs="宋体"/>
          <w:sz w:val="22"/>
        </w:rPr>
        <w:t>提供服务完成率</w:t>
      </w:r>
      <w:r>
        <w:rPr>
          <w:rFonts w:ascii="Tahoma" w:hAnsi="Tahoma" w:eastAsia="Tahoma" w:cs="Tahoma"/>
          <w:sz w:val="22"/>
        </w:rPr>
        <w:t>100%</w:t>
      </w:r>
      <w:r>
        <w:rPr>
          <w:rFonts w:ascii="宋体" w:hAnsi="宋体" w:cs="宋体"/>
          <w:sz w:val="22"/>
        </w:rPr>
        <w:t>。</w:t>
      </w:r>
    </w:p>
    <w:p>
      <w:pPr>
        <w:spacing w:after="200"/>
        <w:jc w:val="left"/>
        <w:rPr>
          <w:rFonts w:ascii="Tahoma" w:hAnsi="Tahoma" w:eastAsia="Tahoma" w:cs="Tahoma"/>
          <w:sz w:val="22"/>
        </w:rPr>
      </w:pPr>
      <w:r>
        <w:rPr>
          <w:rFonts w:ascii="Tahoma" w:hAnsi="Tahoma" w:eastAsia="Tahoma" w:cs="Tahoma"/>
          <w:sz w:val="22"/>
        </w:rPr>
        <w:t>8.6.3</w:t>
      </w:r>
      <w:r>
        <w:rPr>
          <w:rFonts w:ascii="宋体" w:hAnsi="宋体" w:cs="宋体"/>
          <w:sz w:val="22"/>
        </w:rPr>
        <w:t>每半年开展一次服务对象满意度测评，满意率达</w:t>
      </w:r>
      <w:r>
        <w:rPr>
          <w:rFonts w:ascii="Tahoma" w:hAnsi="Tahoma" w:eastAsia="Tahoma" w:cs="Tahoma"/>
          <w:sz w:val="22"/>
        </w:rPr>
        <w:t>85%</w:t>
      </w:r>
      <w:r>
        <w:rPr>
          <w:rFonts w:ascii="宋体" w:hAnsi="宋体" w:cs="宋体"/>
          <w:sz w:val="22"/>
        </w:rPr>
        <w:t>。</w:t>
      </w:r>
    </w:p>
    <w:p>
      <w:pPr>
        <w:spacing w:after="200"/>
        <w:jc w:val="left"/>
        <w:rPr>
          <w:rFonts w:ascii="Tahoma" w:hAnsi="Tahoma" w:eastAsia="Tahoma" w:cs="Tahoma"/>
          <w:sz w:val="22"/>
        </w:rPr>
      </w:pPr>
      <w:r>
        <w:rPr>
          <w:rFonts w:ascii="Tahoma" w:hAnsi="Tahoma" w:eastAsia="Tahoma" w:cs="Tahoma"/>
          <w:sz w:val="22"/>
        </w:rPr>
        <w:t>8.6.4</w:t>
      </w:r>
      <w:r>
        <w:rPr>
          <w:rFonts w:ascii="宋体" w:hAnsi="宋体" w:cs="宋体"/>
          <w:sz w:val="22"/>
        </w:rPr>
        <w:t>无火灾、食物中毒等安全责任事故。</w:t>
      </w:r>
    </w:p>
    <w:p>
      <w:pPr>
        <w:spacing w:after="200"/>
        <w:jc w:val="left"/>
        <w:rPr>
          <w:rFonts w:ascii="Tahoma" w:hAnsi="Tahoma" w:eastAsia="Tahoma" w:cs="Tahoma"/>
          <w:sz w:val="22"/>
        </w:rPr>
      </w:pPr>
    </w:p>
    <w:p>
      <w:pPr>
        <w:spacing w:after="200"/>
        <w:jc w:val="left"/>
        <w:rPr>
          <w:rFonts w:ascii="Tahoma" w:hAnsi="Tahoma" w:eastAsia="Tahoma" w:cs="Tahoma"/>
          <w:sz w:val="22"/>
        </w:rPr>
      </w:pPr>
      <w:r>
        <w:rPr>
          <w:rFonts w:ascii="Tahoma" w:hAnsi="Tahoma" w:eastAsia="Tahoma" w:cs="Tahoma"/>
          <w:sz w:val="22"/>
        </w:rPr>
        <w:t>9.</w:t>
      </w:r>
      <w:r>
        <w:rPr>
          <w:rFonts w:ascii="宋体" w:hAnsi="宋体" w:cs="宋体"/>
          <w:sz w:val="22"/>
        </w:rPr>
        <w:t>三星级</w:t>
      </w:r>
    </w:p>
    <w:p>
      <w:pPr>
        <w:spacing w:after="200"/>
        <w:jc w:val="left"/>
        <w:rPr>
          <w:rFonts w:ascii="Tahoma" w:hAnsi="Tahoma" w:eastAsia="Tahoma" w:cs="Tahoma"/>
          <w:sz w:val="22"/>
        </w:rPr>
      </w:pPr>
      <w:r>
        <w:rPr>
          <w:rFonts w:ascii="Tahoma" w:hAnsi="Tahoma" w:eastAsia="Tahoma" w:cs="Tahoma"/>
          <w:sz w:val="22"/>
        </w:rPr>
        <w:t>9.1</w:t>
      </w:r>
      <w:r>
        <w:rPr>
          <w:rFonts w:ascii="宋体" w:hAnsi="宋体" w:cs="宋体"/>
          <w:sz w:val="22"/>
        </w:rPr>
        <w:t>规模</w:t>
      </w:r>
    </w:p>
    <w:p>
      <w:pPr>
        <w:spacing w:after="200"/>
        <w:jc w:val="left"/>
        <w:rPr>
          <w:rFonts w:ascii="Tahoma" w:hAnsi="Tahoma" w:eastAsia="Tahoma" w:cs="Tahoma"/>
          <w:sz w:val="22"/>
        </w:rPr>
      </w:pPr>
      <w:r>
        <w:rPr>
          <w:rFonts w:ascii="Tahoma" w:hAnsi="Tahoma" w:eastAsia="Tahoma" w:cs="Tahoma"/>
          <w:sz w:val="22"/>
        </w:rPr>
        <w:t>9.1.1</w:t>
      </w:r>
      <w:r>
        <w:rPr>
          <w:rFonts w:ascii="宋体" w:hAnsi="宋体" w:cs="宋体"/>
          <w:sz w:val="22"/>
        </w:rPr>
        <w:t>建筑规模应满足以下条件：</w:t>
      </w:r>
    </w:p>
    <w:p>
      <w:pPr>
        <w:spacing w:after="200"/>
        <w:jc w:val="left"/>
        <w:rPr>
          <w:rFonts w:ascii="Tahoma" w:hAnsi="Tahoma" w:eastAsia="Tahoma" w:cs="Tahoma"/>
          <w:sz w:val="22"/>
        </w:rPr>
      </w:pPr>
      <w:r>
        <w:rPr>
          <w:rFonts w:ascii="宋体" w:hAnsi="宋体" w:cs="宋体"/>
          <w:sz w:val="22"/>
        </w:rPr>
        <w:t>——建筑面积不低于</w:t>
      </w:r>
      <w:r>
        <w:rPr>
          <w:rFonts w:ascii="Tahoma" w:hAnsi="Tahoma" w:eastAsia="Tahoma" w:cs="Tahoma"/>
          <w:sz w:val="22"/>
        </w:rPr>
        <w:t>350m</w:t>
      </w:r>
      <w:r>
        <w:rPr>
          <w:rFonts w:ascii="Tahoma" w:hAnsi="Tahoma" w:eastAsia="Tahoma" w:cs="Tahoma"/>
          <w:sz w:val="22"/>
          <w:vertAlign w:val="superscript"/>
        </w:rPr>
        <w:t>2</w:t>
      </w:r>
      <w:r>
        <w:rPr>
          <w:rFonts w:ascii="宋体" w:hAnsi="宋体" w:cs="宋体"/>
          <w:sz w:val="22"/>
        </w:rPr>
        <w:t>；</w:t>
      </w:r>
    </w:p>
    <w:p>
      <w:pPr>
        <w:spacing w:after="200"/>
        <w:jc w:val="left"/>
        <w:rPr>
          <w:rFonts w:ascii="Tahoma" w:hAnsi="Tahoma" w:eastAsia="Tahoma" w:cs="Tahoma"/>
          <w:sz w:val="22"/>
        </w:rPr>
      </w:pPr>
      <w:r>
        <w:rPr>
          <w:rFonts w:ascii="宋体" w:hAnsi="宋体" w:cs="宋体"/>
          <w:sz w:val="22"/>
        </w:rPr>
        <w:t>——至少设置保健康复区域、公共活动区域、辅助区域等三个区域。</w:t>
      </w:r>
    </w:p>
    <w:p>
      <w:pPr>
        <w:spacing w:after="200"/>
        <w:jc w:val="left"/>
        <w:rPr>
          <w:rFonts w:ascii="Tahoma" w:hAnsi="Tahoma" w:eastAsia="Tahoma" w:cs="Tahoma"/>
          <w:sz w:val="22"/>
        </w:rPr>
      </w:pPr>
      <w:r>
        <w:rPr>
          <w:rFonts w:ascii="Tahoma" w:hAnsi="Tahoma" w:eastAsia="Tahoma" w:cs="Tahoma"/>
          <w:sz w:val="22"/>
        </w:rPr>
        <w:t>9.1.2</w:t>
      </w:r>
      <w:r>
        <w:rPr>
          <w:rFonts w:ascii="宋体" w:hAnsi="宋体" w:cs="宋体"/>
          <w:sz w:val="22"/>
        </w:rPr>
        <w:t>服务规模满足以下条件：</w:t>
      </w:r>
    </w:p>
    <w:p>
      <w:pPr>
        <w:spacing w:after="200"/>
        <w:jc w:val="left"/>
        <w:rPr>
          <w:rFonts w:ascii="Tahoma" w:hAnsi="Tahoma" w:eastAsia="Tahoma" w:cs="Tahoma"/>
          <w:sz w:val="22"/>
        </w:rPr>
      </w:pPr>
      <w:r>
        <w:rPr>
          <w:rFonts w:ascii="宋体" w:hAnsi="宋体" w:cs="宋体"/>
          <w:sz w:val="22"/>
        </w:rPr>
        <w:t>——辐射社区人口规模</w:t>
      </w:r>
      <w:r>
        <w:rPr>
          <w:rFonts w:ascii="Tahoma" w:hAnsi="Tahoma" w:eastAsia="Tahoma" w:cs="Tahoma"/>
          <w:sz w:val="22"/>
        </w:rPr>
        <w:t>10000</w:t>
      </w:r>
      <w:r>
        <w:rPr>
          <w:rFonts w:ascii="宋体" w:hAnsi="宋体" w:cs="宋体"/>
          <w:sz w:val="22"/>
        </w:rPr>
        <w:t>人以下；</w:t>
      </w:r>
    </w:p>
    <w:p>
      <w:pPr>
        <w:spacing w:after="200"/>
        <w:jc w:val="left"/>
        <w:rPr>
          <w:rFonts w:ascii="Tahoma" w:hAnsi="Tahoma" w:eastAsia="Tahoma" w:cs="Tahoma"/>
          <w:sz w:val="22"/>
        </w:rPr>
      </w:pPr>
      <w:r>
        <w:rPr>
          <w:rFonts w:ascii="宋体" w:hAnsi="宋体" w:cs="宋体"/>
          <w:sz w:val="22"/>
        </w:rPr>
        <w:t>——设计容纳人数不超过</w:t>
      </w:r>
      <w:r>
        <w:rPr>
          <w:rFonts w:ascii="Tahoma" w:hAnsi="Tahoma" w:eastAsia="Tahoma" w:cs="Tahoma"/>
          <w:sz w:val="22"/>
        </w:rPr>
        <w:t>30</w:t>
      </w:r>
      <w:r>
        <w:rPr>
          <w:rFonts w:ascii="宋体" w:hAnsi="宋体" w:cs="宋体"/>
          <w:sz w:val="22"/>
        </w:rPr>
        <w:t>人。</w:t>
      </w:r>
    </w:p>
    <w:p>
      <w:pPr>
        <w:spacing w:after="200"/>
        <w:jc w:val="left"/>
        <w:rPr>
          <w:rFonts w:ascii="Tahoma" w:hAnsi="Tahoma" w:eastAsia="Tahoma" w:cs="Tahoma"/>
          <w:sz w:val="22"/>
        </w:rPr>
      </w:pPr>
      <w:r>
        <w:rPr>
          <w:rFonts w:ascii="Tahoma" w:hAnsi="Tahoma" w:eastAsia="Tahoma" w:cs="Tahoma"/>
          <w:sz w:val="22"/>
        </w:rPr>
        <w:t>9.2</w:t>
      </w:r>
      <w:r>
        <w:rPr>
          <w:rFonts w:ascii="宋体" w:hAnsi="宋体" w:cs="宋体"/>
          <w:sz w:val="22"/>
        </w:rPr>
        <w:t>服务项目</w:t>
      </w:r>
    </w:p>
    <w:p>
      <w:pPr>
        <w:spacing w:after="200"/>
        <w:jc w:val="left"/>
        <w:rPr>
          <w:rFonts w:ascii="Tahoma" w:hAnsi="Tahoma" w:eastAsia="Tahoma" w:cs="Tahoma"/>
          <w:sz w:val="22"/>
        </w:rPr>
      </w:pPr>
      <w:r>
        <w:rPr>
          <w:rFonts w:ascii="Tahoma" w:hAnsi="Tahoma" w:eastAsia="Tahoma" w:cs="Tahoma"/>
          <w:sz w:val="22"/>
        </w:rPr>
        <w:t>9.2.1</w:t>
      </w:r>
      <w:r>
        <w:rPr>
          <w:rFonts w:ascii="宋体" w:hAnsi="宋体" w:cs="宋体"/>
          <w:sz w:val="22"/>
        </w:rPr>
        <w:t>应提供依托于日间照料康复中心的照料服务和为社区老人提供居家（入户）</w:t>
      </w:r>
    </w:p>
    <w:p>
      <w:pPr>
        <w:spacing w:after="200"/>
        <w:jc w:val="left"/>
        <w:rPr>
          <w:rFonts w:ascii="Tahoma" w:hAnsi="Tahoma" w:eastAsia="Tahoma" w:cs="Tahoma"/>
          <w:sz w:val="22"/>
        </w:rPr>
      </w:pPr>
      <w:r>
        <w:rPr>
          <w:rFonts w:ascii="宋体" w:hAnsi="宋体" w:cs="宋体"/>
          <w:sz w:val="22"/>
        </w:rPr>
        <w:t>服务。</w:t>
      </w:r>
    </w:p>
    <w:p>
      <w:pPr>
        <w:spacing w:after="200"/>
        <w:jc w:val="left"/>
        <w:rPr>
          <w:rFonts w:ascii="Tahoma" w:hAnsi="Tahoma" w:eastAsia="Tahoma" w:cs="Tahoma"/>
          <w:sz w:val="22"/>
        </w:rPr>
      </w:pPr>
      <w:r>
        <w:rPr>
          <w:rFonts w:ascii="Tahoma" w:hAnsi="Tahoma" w:eastAsia="Tahoma" w:cs="Tahoma"/>
          <w:sz w:val="22"/>
        </w:rPr>
        <w:t>9.2.2</w:t>
      </w:r>
      <w:r>
        <w:rPr>
          <w:rFonts w:ascii="宋体" w:hAnsi="宋体" w:cs="宋体"/>
          <w:sz w:val="22"/>
        </w:rPr>
        <w:t>应提供照料服务，包括：</w:t>
      </w:r>
    </w:p>
    <w:p>
      <w:pPr>
        <w:spacing w:after="200"/>
        <w:jc w:val="left"/>
        <w:rPr>
          <w:rFonts w:ascii="Tahoma" w:hAnsi="Tahoma" w:eastAsia="Tahoma" w:cs="Tahoma"/>
          <w:sz w:val="22"/>
        </w:rPr>
      </w:pPr>
      <w:r>
        <w:rPr>
          <w:rFonts w:ascii="宋体" w:hAnsi="宋体" w:cs="宋体"/>
          <w:sz w:val="22"/>
        </w:rPr>
        <w:t>——生活照料：提供休息、助浴、保洁等服务；</w:t>
      </w:r>
    </w:p>
    <w:p>
      <w:pPr>
        <w:spacing w:after="200"/>
        <w:jc w:val="left"/>
        <w:rPr>
          <w:rFonts w:ascii="Tahoma" w:hAnsi="Tahoma" w:eastAsia="Tahoma" w:cs="Tahoma"/>
          <w:sz w:val="22"/>
        </w:rPr>
      </w:pPr>
      <w:r>
        <w:rPr>
          <w:rFonts w:ascii="宋体" w:hAnsi="宋体" w:cs="宋体"/>
          <w:sz w:val="22"/>
        </w:rPr>
        <w:t>——膳食供应：提供制定营养餐谱、加工、配餐、协助进餐等服务；</w:t>
      </w:r>
    </w:p>
    <w:p>
      <w:pPr>
        <w:spacing w:after="200"/>
        <w:jc w:val="left"/>
        <w:rPr>
          <w:rFonts w:ascii="Tahoma" w:hAnsi="Tahoma" w:eastAsia="Tahoma" w:cs="Tahoma"/>
          <w:sz w:val="22"/>
        </w:rPr>
      </w:pPr>
      <w:r>
        <w:rPr>
          <w:rFonts w:ascii="宋体" w:hAnsi="宋体" w:cs="宋体"/>
          <w:sz w:val="22"/>
        </w:rPr>
        <w:t>——保健康复：提供基本保健和康复训练、心理咨询等服务；</w:t>
      </w:r>
    </w:p>
    <w:p>
      <w:pPr>
        <w:spacing w:after="200"/>
        <w:jc w:val="left"/>
        <w:rPr>
          <w:rFonts w:ascii="Tahoma" w:hAnsi="Tahoma" w:eastAsia="Tahoma" w:cs="Tahoma"/>
          <w:sz w:val="22"/>
        </w:rPr>
      </w:pPr>
      <w:r>
        <w:rPr>
          <w:rFonts w:ascii="宋体" w:hAnsi="宋体" w:cs="宋体"/>
          <w:sz w:val="22"/>
        </w:rPr>
        <w:t>——文化娱乐：提供文艺、美术、棋牌、阅览、观看影视等服务；</w:t>
      </w:r>
    </w:p>
    <w:p>
      <w:pPr>
        <w:spacing w:after="200"/>
        <w:jc w:val="left"/>
        <w:rPr>
          <w:rFonts w:ascii="Tahoma" w:hAnsi="Tahoma" w:eastAsia="Tahoma" w:cs="Tahoma"/>
          <w:sz w:val="22"/>
        </w:rPr>
      </w:pPr>
      <w:r>
        <w:rPr>
          <w:rFonts w:ascii="宋体" w:hAnsi="宋体" w:cs="宋体"/>
          <w:sz w:val="22"/>
        </w:rPr>
        <w:t>——交通接送。</w:t>
      </w:r>
    </w:p>
    <w:p>
      <w:pPr>
        <w:spacing w:after="200"/>
        <w:jc w:val="left"/>
        <w:rPr>
          <w:rFonts w:ascii="Tahoma" w:hAnsi="Tahoma" w:eastAsia="Tahoma" w:cs="Tahoma"/>
          <w:sz w:val="22"/>
        </w:rPr>
      </w:pPr>
      <w:r>
        <w:rPr>
          <w:rFonts w:ascii="Tahoma" w:hAnsi="Tahoma" w:eastAsia="Tahoma" w:cs="Tahoma"/>
          <w:sz w:val="22"/>
        </w:rPr>
        <w:t>9.2.3</w:t>
      </w:r>
      <w:r>
        <w:rPr>
          <w:rFonts w:ascii="宋体" w:hAnsi="宋体" w:cs="宋体"/>
          <w:sz w:val="22"/>
        </w:rPr>
        <w:t>宜提供居家服务，包括：</w:t>
      </w:r>
    </w:p>
    <w:p>
      <w:pPr>
        <w:spacing w:after="200"/>
        <w:jc w:val="left"/>
        <w:rPr>
          <w:rFonts w:ascii="Tahoma" w:hAnsi="Tahoma" w:eastAsia="Tahoma" w:cs="Tahoma"/>
          <w:sz w:val="22"/>
        </w:rPr>
      </w:pPr>
      <w:r>
        <w:rPr>
          <w:rFonts w:ascii="宋体" w:hAnsi="宋体" w:cs="宋体"/>
          <w:sz w:val="22"/>
        </w:rPr>
        <w:t>——助餐：送餐（可入户制作）、协助进食等服务；</w:t>
      </w:r>
    </w:p>
    <w:p>
      <w:pPr>
        <w:spacing w:after="200"/>
        <w:jc w:val="left"/>
        <w:rPr>
          <w:rFonts w:ascii="Tahoma" w:hAnsi="Tahoma" w:eastAsia="Tahoma" w:cs="Tahoma"/>
          <w:sz w:val="22"/>
        </w:rPr>
      </w:pPr>
      <w:r>
        <w:rPr>
          <w:rFonts w:ascii="宋体" w:hAnsi="宋体" w:cs="宋体"/>
          <w:sz w:val="22"/>
        </w:rPr>
        <w:t>——助洁：提供家政服务，洗衣，晒被等服务；</w:t>
      </w:r>
    </w:p>
    <w:p>
      <w:pPr>
        <w:spacing w:after="200"/>
        <w:jc w:val="left"/>
        <w:rPr>
          <w:rFonts w:ascii="Tahoma" w:hAnsi="Tahoma" w:eastAsia="Tahoma" w:cs="Tahoma"/>
          <w:sz w:val="22"/>
        </w:rPr>
      </w:pPr>
      <w:r>
        <w:rPr>
          <w:rFonts w:ascii="宋体" w:hAnsi="宋体" w:cs="宋体"/>
          <w:sz w:val="22"/>
        </w:rPr>
        <w:t>——助急：维修服务、紧急救援的等服务。</w:t>
      </w:r>
    </w:p>
    <w:p>
      <w:pPr>
        <w:spacing w:after="200"/>
        <w:jc w:val="left"/>
        <w:rPr>
          <w:rFonts w:ascii="Tahoma" w:hAnsi="Tahoma" w:eastAsia="Tahoma" w:cs="Tahoma"/>
          <w:sz w:val="22"/>
        </w:rPr>
      </w:pPr>
      <w:r>
        <w:rPr>
          <w:rFonts w:ascii="Tahoma" w:hAnsi="Tahoma" w:eastAsia="Tahoma" w:cs="Tahoma"/>
          <w:sz w:val="22"/>
        </w:rPr>
        <w:t>9.3</w:t>
      </w:r>
      <w:r>
        <w:rPr>
          <w:rFonts w:ascii="宋体" w:hAnsi="宋体" w:cs="宋体"/>
          <w:sz w:val="22"/>
        </w:rPr>
        <w:t>设施设备</w:t>
      </w:r>
    </w:p>
    <w:p>
      <w:pPr>
        <w:spacing w:after="200"/>
        <w:jc w:val="left"/>
        <w:rPr>
          <w:rFonts w:ascii="Tahoma" w:hAnsi="Tahoma" w:eastAsia="Tahoma" w:cs="Tahoma"/>
          <w:sz w:val="22"/>
        </w:rPr>
      </w:pPr>
      <w:r>
        <w:rPr>
          <w:rFonts w:ascii="Tahoma" w:hAnsi="Tahoma" w:eastAsia="Tahoma" w:cs="Tahoma"/>
          <w:sz w:val="22"/>
        </w:rPr>
        <w:t>9</w:t>
      </w:r>
      <w:r>
        <w:rPr>
          <w:rFonts w:ascii="宋体" w:hAnsi="宋体" w:cs="宋体"/>
          <w:sz w:val="22"/>
        </w:rPr>
        <w:t>，</w:t>
      </w:r>
      <w:r>
        <w:rPr>
          <w:rFonts w:ascii="Tahoma" w:hAnsi="Tahoma" w:eastAsia="Tahoma" w:cs="Tahoma"/>
          <w:sz w:val="22"/>
        </w:rPr>
        <w:t>3.1</w:t>
      </w:r>
      <w:r>
        <w:rPr>
          <w:rFonts w:ascii="宋体" w:hAnsi="宋体" w:cs="宋体"/>
          <w:sz w:val="22"/>
        </w:rPr>
        <w:t>应按照建标的要求设置相应的功能区域，配置相应的设施设备。</w:t>
      </w:r>
    </w:p>
    <w:p>
      <w:pPr>
        <w:spacing w:after="200"/>
        <w:jc w:val="left"/>
        <w:rPr>
          <w:rFonts w:ascii="Tahoma" w:hAnsi="Tahoma" w:eastAsia="Tahoma" w:cs="Tahoma"/>
          <w:sz w:val="22"/>
        </w:rPr>
      </w:pPr>
      <w:r>
        <w:rPr>
          <w:rFonts w:ascii="宋体" w:hAnsi="宋体" w:cs="宋体"/>
          <w:sz w:val="22"/>
        </w:rPr>
        <w:t>9</w:t>
      </w:r>
      <w:r>
        <w:rPr>
          <w:rFonts w:ascii="Tahoma" w:hAnsi="Tahoma" w:eastAsia="Tahoma" w:cs="Tahoma"/>
          <w:sz w:val="22"/>
        </w:rPr>
        <w:t>.3.2</w:t>
      </w:r>
      <w:r>
        <w:rPr>
          <w:rFonts w:ascii="宋体" w:hAnsi="宋体" w:cs="宋体"/>
          <w:sz w:val="22"/>
        </w:rPr>
        <w:t>应配置相应的消防设施，如应急照明、应急指示标志、灭火器材的等，达到消防安全要求。</w:t>
      </w:r>
    </w:p>
    <w:p>
      <w:pPr>
        <w:spacing w:after="200"/>
        <w:jc w:val="left"/>
        <w:rPr>
          <w:rFonts w:ascii="Tahoma" w:hAnsi="Tahoma" w:eastAsia="Tahoma" w:cs="Tahoma"/>
          <w:sz w:val="22"/>
        </w:rPr>
      </w:pPr>
      <w:r>
        <w:rPr>
          <w:rFonts w:ascii="Tahoma" w:hAnsi="Tahoma" w:eastAsia="Tahoma" w:cs="Tahoma"/>
          <w:sz w:val="22"/>
        </w:rPr>
        <w:t>9.3.3</w:t>
      </w:r>
      <w:r>
        <w:rPr>
          <w:rFonts w:ascii="宋体" w:hAnsi="宋体" w:cs="宋体"/>
          <w:sz w:val="22"/>
        </w:rPr>
        <w:t>应至少配置以下设施设备：</w:t>
      </w:r>
    </w:p>
    <w:p>
      <w:pPr>
        <w:spacing w:after="200"/>
        <w:jc w:val="left"/>
        <w:rPr>
          <w:rFonts w:ascii="Tahoma" w:hAnsi="Tahoma" w:eastAsia="Tahoma" w:cs="Tahoma"/>
          <w:sz w:val="22"/>
        </w:rPr>
      </w:pPr>
      <w:r>
        <w:rPr>
          <w:rFonts w:ascii="宋体" w:hAnsi="宋体" w:cs="宋体"/>
          <w:sz w:val="22"/>
        </w:rPr>
        <w:t>——生活照料：呼叫器、轮椅、清洁护肤用品、水盆、便器等；</w:t>
      </w:r>
    </w:p>
    <w:p>
      <w:pPr>
        <w:spacing w:after="200"/>
        <w:jc w:val="left"/>
        <w:rPr>
          <w:rFonts w:ascii="Tahoma" w:hAnsi="Tahoma" w:eastAsia="Tahoma" w:cs="Tahoma"/>
          <w:sz w:val="22"/>
        </w:rPr>
      </w:pPr>
      <w:r>
        <w:rPr>
          <w:rFonts w:ascii="宋体" w:hAnsi="宋体" w:cs="宋体"/>
          <w:sz w:val="22"/>
        </w:rPr>
        <w:t>——膳食供应：就餐桌椅、微波炉、电磁炉、厨具等；</w:t>
      </w:r>
    </w:p>
    <w:p>
      <w:pPr>
        <w:spacing w:after="200"/>
        <w:jc w:val="left"/>
        <w:rPr>
          <w:rFonts w:ascii="Tahoma" w:hAnsi="Tahoma" w:eastAsia="Tahoma" w:cs="Tahoma"/>
          <w:sz w:val="22"/>
        </w:rPr>
      </w:pPr>
      <w:r>
        <w:rPr>
          <w:rFonts w:ascii="宋体" w:hAnsi="宋体" w:cs="宋体"/>
          <w:sz w:val="22"/>
        </w:rPr>
        <w:t>——保健康复：平衡杠、扶梯、手指训练器、训练垫、康复器械、血压仪、听诊器等；</w:t>
      </w:r>
    </w:p>
    <w:p>
      <w:pPr>
        <w:spacing w:after="200"/>
        <w:jc w:val="left"/>
        <w:rPr>
          <w:rFonts w:ascii="Tahoma" w:hAnsi="Tahoma" w:eastAsia="Tahoma" w:cs="Tahoma"/>
          <w:sz w:val="22"/>
        </w:rPr>
      </w:pPr>
      <w:r>
        <w:rPr>
          <w:rFonts w:ascii="宋体" w:hAnsi="宋体" w:cs="宋体"/>
          <w:sz w:val="22"/>
        </w:rPr>
        <w:t>——文化娱乐：棋牌桌、图书、书画用品、电视机、投影仪、播放设备等；</w:t>
      </w:r>
    </w:p>
    <w:p>
      <w:pPr>
        <w:spacing w:after="200"/>
        <w:jc w:val="left"/>
        <w:rPr>
          <w:rFonts w:ascii="Tahoma" w:hAnsi="Tahoma" w:eastAsia="Tahoma" w:cs="Tahoma"/>
          <w:sz w:val="22"/>
        </w:rPr>
      </w:pPr>
      <w:r>
        <w:rPr>
          <w:rFonts w:ascii="宋体" w:hAnsi="宋体" w:cs="宋体"/>
          <w:sz w:val="22"/>
        </w:rPr>
        <w:t>——交通接送：老年人接送车、叫车服务等。</w:t>
      </w:r>
    </w:p>
    <w:p>
      <w:pPr>
        <w:spacing w:after="200"/>
        <w:jc w:val="left"/>
        <w:rPr>
          <w:rFonts w:ascii="Tahoma" w:hAnsi="Tahoma" w:eastAsia="Tahoma" w:cs="Tahoma"/>
          <w:sz w:val="22"/>
        </w:rPr>
      </w:pPr>
      <w:r>
        <w:rPr>
          <w:rFonts w:ascii="Tahoma" w:hAnsi="Tahoma" w:eastAsia="Tahoma" w:cs="Tahoma"/>
          <w:sz w:val="22"/>
        </w:rPr>
        <w:t>9.4</w:t>
      </w:r>
      <w:r>
        <w:rPr>
          <w:rFonts w:ascii="宋体" w:hAnsi="宋体" w:cs="宋体"/>
          <w:sz w:val="22"/>
        </w:rPr>
        <w:t>人员配备</w:t>
      </w:r>
    </w:p>
    <w:p>
      <w:pPr>
        <w:spacing w:after="200"/>
        <w:jc w:val="left"/>
        <w:rPr>
          <w:rFonts w:ascii="Tahoma" w:hAnsi="Tahoma" w:eastAsia="Tahoma" w:cs="Tahoma"/>
          <w:sz w:val="22"/>
        </w:rPr>
      </w:pPr>
      <w:r>
        <w:rPr>
          <w:rFonts w:ascii="Tahoma" w:hAnsi="Tahoma" w:eastAsia="Tahoma" w:cs="Tahoma"/>
          <w:sz w:val="22"/>
        </w:rPr>
        <w:t>9.4.1</w:t>
      </w:r>
      <w:r>
        <w:rPr>
          <w:rFonts w:ascii="宋体" w:hAnsi="宋体" w:cs="宋体"/>
          <w:sz w:val="22"/>
        </w:rPr>
        <w:t>应至少配备专职人员</w:t>
      </w:r>
      <w:r>
        <w:rPr>
          <w:rFonts w:ascii="Tahoma" w:hAnsi="Tahoma" w:eastAsia="Tahoma" w:cs="Tahoma"/>
          <w:sz w:val="22"/>
        </w:rPr>
        <w:t>7</w:t>
      </w:r>
      <w:r>
        <w:rPr>
          <w:rFonts w:ascii="宋体" w:hAnsi="宋体" w:cs="宋体"/>
          <w:sz w:val="22"/>
        </w:rPr>
        <w:t>名。</w:t>
      </w:r>
    </w:p>
    <w:p>
      <w:pPr>
        <w:spacing w:after="200"/>
        <w:jc w:val="left"/>
        <w:rPr>
          <w:rFonts w:ascii="Tahoma" w:hAnsi="Tahoma" w:eastAsia="Tahoma" w:cs="Tahoma"/>
          <w:sz w:val="22"/>
        </w:rPr>
      </w:pPr>
      <w:r>
        <w:rPr>
          <w:rFonts w:ascii="Tahoma" w:hAnsi="Tahoma" w:eastAsia="Tahoma" w:cs="Tahoma"/>
          <w:sz w:val="22"/>
        </w:rPr>
        <w:t>9.4.2</w:t>
      </w:r>
      <w:r>
        <w:rPr>
          <w:rFonts w:ascii="宋体" w:hAnsi="宋体" w:cs="宋体"/>
          <w:sz w:val="22"/>
        </w:rPr>
        <w:t>应至少配备</w:t>
      </w:r>
      <w:r>
        <w:rPr>
          <w:rFonts w:ascii="Tahoma" w:hAnsi="Tahoma" w:eastAsia="Tahoma" w:cs="Tahoma"/>
          <w:sz w:val="22"/>
        </w:rPr>
        <w:t>1</w:t>
      </w:r>
      <w:r>
        <w:rPr>
          <w:rFonts w:ascii="宋体" w:hAnsi="宋体" w:cs="宋体"/>
          <w:sz w:val="22"/>
        </w:rPr>
        <w:t>名专职或兼职保健康复人员。</w:t>
      </w:r>
    </w:p>
    <w:p>
      <w:pPr>
        <w:spacing w:after="200"/>
        <w:jc w:val="left"/>
        <w:rPr>
          <w:rFonts w:ascii="Tahoma" w:hAnsi="Tahoma" w:eastAsia="Tahoma" w:cs="Tahoma"/>
          <w:sz w:val="22"/>
        </w:rPr>
      </w:pPr>
      <w:r>
        <w:rPr>
          <w:rFonts w:ascii="Tahoma" w:hAnsi="Tahoma" w:eastAsia="Tahoma" w:cs="Tahoma"/>
          <w:sz w:val="22"/>
        </w:rPr>
        <w:t>9.4.3</w:t>
      </w:r>
      <w:r>
        <w:rPr>
          <w:rFonts w:ascii="宋体" w:hAnsi="宋体" w:cs="宋体"/>
          <w:sz w:val="22"/>
        </w:rPr>
        <w:t>应至少配备</w:t>
      </w:r>
      <w:r>
        <w:rPr>
          <w:rFonts w:ascii="Tahoma" w:hAnsi="Tahoma" w:eastAsia="Tahoma" w:cs="Tahoma"/>
          <w:sz w:val="22"/>
        </w:rPr>
        <w:t>1</w:t>
      </w:r>
      <w:r>
        <w:rPr>
          <w:rFonts w:ascii="宋体" w:hAnsi="宋体" w:cs="宋体"/>
          <w:sz w:val="22"/>
        </w:rPr>
        <w:t>名专职或兼职心理咨询人员。</w:t>
      </w:r>
    </w:p>
    <w:p>
      <w:pPr>
        <w:spacing w:after="200"/>
        <w:jc w:val="left"/>
        <w:rPr>
          <w:rFonts w:ascii="Tahoma" w:hAnsi="Tahoma" w:eastAsia="Tahoma" w:cs="Tahoma"/>
          <w:sz w:val="22"/>
        </w:rPr>
      </w:pPr>
      <w:r>
        <w:rPr>
          <w:rFonts w:ascii="Tahoma" w:hAnsi="Tahoma" w:eastAsia="Tahoma" w:cs="Tahoma"/>
          <w:sz w:val="22"/>
        </w:rPr>
        <w:t>9.4.4</w:t>
      </w:r>
      <w:r>
        <w:rPr>
          <w:rFonts w:ascii="宋体" w:hAnsi="宋体" w:cs="宋体"/>
          <w:sz w:val="22"/>
        </w:rPr>
        <w:t>应视服务需要配备专职或兼职其他工作人员。</w:t>
      </w:r>
    </w:p>
    <w:p>
      <w:pPr>
        <w:spacing w:after="200"/>
        <w:jc w:val="left"/>
        <w:rPr>
          <w:rFonts w:ascii="Tahoma" w:hAnsi="Tahoma" w:eastAsia="Tahoma" w:cs="Tahoma"/>
          <w:sz w:val="22"/>
        </w:rPr>
      </w:pPr>
      <w:r>
        <w:rPr>
          <w:rFonts w:ascii="Tahoma" w:hAnsi="Tahoma" w:eastAsia="Tahoma" w:cs="Tahoma"/>
          <w:sz w:val="22"/>
        </w:rPr>
        <w:t>9.5</w:t>
      </w:r>
      <w:r>
        <w:rPr>
          <w:rFonts w:ascii="宋体" w:hAnsi="宋体" w:cs="宋体"/>
          <w:sz w:val="22"/>
        </w:rPr>
        <w:t>服务管理</w:t>
      </w:r>
    </w:p>
    <w:p>
      <w:pPr>
        <w:spacing w:after="200"/>
        <w:jc w:val="left"/>
        <w:rPr>
          <w:rFonts w:ascii="Tahoma" w:hAnsi="Tahoma" w:eastAsia="Tahoma" w:cs="Tahoma"/>
          <w:sz w:val="22"/>
        </w:rPr>
      </w:pPr>
      <w:r>
        <w:rPr>
          <w:rFonts w:ascii="Tahoma" w:hAnsi="Tahoma" w:eastAsia="Tahoma" w:cs="Tahoma"/>
          <w:sz w:val="22"/>
        </w:rPr>
        <w:t>9.5.1</w:t>
      </w:r>
      <w:r>
        <w:rPr>
          <w:rFonts w:ascii="宋体" w:hAnsi="宋体" w:cs="宋体"/>
          <w:sz w:val="22"/>
        </w:rPr>
        <w:t>应具备服务合同管理制度，明确协议内容和管理程序。</w:t>
      </w:r>
    </w:p>
    <w:p>
      <w:pPr>
        <w:spacing w:after="200"/>
        <w:jc w:val="left"/>
        <w:rPr>
          <w:rFonts w:ascii="Tahoma" w:hAnsi="Tahoma" w:eastAsia="Tahoma" w:cs="Tahoma"/>
          <w:sz w:val="22"/>
        </w:rPr>
      </w:pPr>
      <w:r>
        <w:rPr>
          <w:rFonts w:ascii="Tahoma" w:hAnsi="Tahoma" w:eastAsia="Tahoma" w:cs="Tahoma"/>
          <w:sz w:val="22"/>
        </w:rPr>
        <w:t>9.5.2</w:t>
      </w:r>
      <w:r>
        <w:rPr>
          <w:rFonts w:ascii="宋体" w:hAnsi="宋体" w:cs="宋体"/>
          <w:sz w:val="22"/>
        </w:rPr>
        <w:t>应建立老年人健康档案，档案应至少包含老年人健康状况、老年人健康风险管理等方面的详细内容。</w:t>
      </w:r>
    </w:p>
    <w:p>
      <w:pPr>
        <w:spacing w:after="200"/>
        <w:jc w:val="left"/>
        <w:rPr>
          <w:rFonts w:ascii="Tahoma" w:hAnsi="Tahoma" w:eastAsia="Tahoma" w:cs="Tahoma"/>
          <w:sz w:val="22"/>
        </w:rPr>
      </w:pPr>
      <w:r>
        <w:rPr>
          <w:rFonts w:ascii="Tahoma" w:hAnsi="Tahoma" w:eastAsia="Tahoma" w:cs="Tahoma"/>
          <w:sz w:val="22"/>
        </w:rPr>
        <w:t>9.5.3</w:t>
      </w:r>
      <w:r>
        <w:rPr>
          <w:rFonts w:ascii="宋体" w:hAnsi="宋体" w:cs="宋体"/>
          <w:sz w:val="22"/>
        </w:rPr>
        <w:t>应建立老年人服务档案，应至少包含老年人服务需求评估、服务过程等方面的记录，每半年总结分析一次。</w:t>
      </w:r>
    </w:p>
    <w:p>
      <w:pPr>
        <w:spacing w:after="200"/>
        <w:jc w:val="left"/>
        <w:rPr>
          <w:rFonts w:ascii="Tahoma" w:hAnsi="Tahoma" w:eastAsia="Tahoma" w:cs="Tahoma"/>
          <w:sz w:val="22"/>
        </w:rPr>
      </w:pPr>
      <w:r>
        <w:rPr>
          <w:rFonts w:ascii="Tahoma" w:hAnsi="Tahoma" w:eastAsia="Tahoma" w:cs="Tahoma"/>
          <w:sz w:val="22"/>
        </w:rPr>
        <w:t>9.5.4</w:t>
      </w:r>
      <w:r>
        <w:rPr>
          <w:rFonts w:ascii="宋体" w:hAnsi="宋体" w:cs="宋体"/>
          <w:sz w:val="22"/>
        </w:rPr>
        <w:t>应具备老年人设施设备安全、消防安全、食品安全、人身安全、突发事件应急管理、安全教育与培训、护理安全等管理制度。</w:t>
      </w:r>
    </w:p>
    <w:p>
      <w:pPr>
        <w:spacing w:after="200"/>
        <w:jc w:val="left"/>
        <w:rPr>
          <w:rFonts w:ascii="Tahoma" w:hAnsi="Tahoma" w:eastAsia="Tahoma" w:cs="Tahoma"/>
          <w:sz w:val="22"/>
        </w:rPr>
      </w:pPr>
      <w:r>
        <w:rPr>
          <w:rFonts w:ascii="Tahoma" w:hAnsi="Tahoma" w:eastAsia="Tahoma" w:cs="Tahoma"/>
          <w:sz w:val="22"/>
        </w:rPr>
        <w:t>9.6</w:t>
      </w:r>
      <w:r>
        <w:rPr>
          <w:rFonts w:ascii="宋体" w:hAnsi="宋体" w:cs="宋体"/>
          <w:sz w:val="22"/>
        </w:rPr>
        <w:t>服务成效</w:t>
      </w:r>
    </w:p>
    <w:p>
      <w:pPr>
        <w:spacing w:after="200"/>
        <w:jc w:val="left"/>
        <w:rPr>
          <w:rFonts w:ascii="Tahoma" w:hAnsi="Tahoma" w:eastAsia="Tahoma" w:cs="Tahoma"/>
          <w:sz w:val="22"/>
        </w:rPr>
      </w:pPr>
      <w:r>
        <w:rPr>
          <w:rFonts w:ascii="Tahoma" w:hAnsi="Tahoma" w:eastAsia="Tahoma" w:cs="Tahoma"/>
          <w:sz w:val="22"/>
        </w:rPr>
        <w:t>9.6.1</w:t>
      </w:r>
      <w:r>
        <w:rPr>
          <w:rFonts w:ascii="宋体" w:hAnsi="宋体" w:cs="宋体"/>
          <w:sz w:val="22"/>
        </w:rPr>
        <w:t>服务老年人月均</w:t>
      </w:r>
      <w:r>
        <w:rPr>
          <w:rFonts w:ascii="Tahoma" w:hAnsi="Tahoma" w:eastAsia="Tahoma" w:cs="Tahoma"/>
          <w:sz w:val="22"/>
        </w:rPr>
        <w:t>600</w:t>
      </w:r>
      <w:r>
        <w:rPr>
          <w:rFonts w:ascii="宋体" w:hAnsi="宋体" w:cs="宋体"/>
          <w:sz w:val="22"/>
        </w:rPr>
        <w:t>人次及以上。</w:t>
      </w:r>
    </w:p>
    <w:p>
      <w:pPr>
        <w:spacing w:after="200"/>
        <w:jc w:val="left"/>
        <w:rPr>
          <w:rFonts w:ascii="Tahoma" w:hAnsi="Tahoma" w:eastAsia="Tahoma" w:cs="Tahoma"/>
          <w:sz w:val="22"/>
        </w:rPr>
      </w:pPr>
      <w:r>
        <w:rPr>
          <w:rFonts w:ascii="Tahoma" w:hAnsi="Tahoma" w:eastAsia="Tahoma" w:cs="Tahoma"/>
          <w:sz w:val="22"/>
        </w:rPr>
        <w:t>9.6.2</w:t>
      </w:r>
      <w:r>
        <w:rPr>
          <w:rFonts w:ascii="宋体" w:hAnsi="宋体" w:cs="宋体"/>
          <w:sz w:val="22"/>
        </w:rPr>
        <w:t>提供服务完成率</w:t>
      </w:r>
      <w:r>
        <w:rPr>
          <w:rFonts w:ascii="Tahoma" w:hAnsi="Tahoma" w:eastAsia="Tahoma" w:cs="Tahoma"/>
          <w:sz w:val="22"/>
        </w:rPr>
        <w:t>100%</w:t>
      </w:r>
      <w:r>
        <w:rPr>
          <w:rFonts w:ascii="宋体" w:hAnsi="宋体" w:cs="宋体"/>
          <w:sz w:val="22"/>
        </w:rPr>
        <w:t>。</w:t>
      </w:r>
    </w:p>
    <w:p>
      <w:pPr>
        <w:spacing w:after="200"/>
        <w:jc w:val="left"/>
        <w:rPr>
          <w:rFonts w:ascii="Tahoma" w:hAnsi="Tahoma" w:eastAsia="Tahoma" w:cs="Tahoma"/>
          <w:sz w:val="22"/>
        </w:rPr>
      </w:pPr>
      <w:r>
        <w:rPr>
          <w:rFonts w:ascii="Tahoma" w:hAnsi="Tahoma" w:eastAsia="Tahoma" w:cs="Tahoma"/>
          <w:sz w:val="22"/>
        </w:rPr>
        <w:t>9.6.3</w:t>
      </w:r>
      <w:r>
        <w:rPr>
          <w:rFonts w:ascii="宋体" w:hAnsi="宋体" w:cs="宋体"/>
          <w:sz w:val="22"/>
        </w:rPr>
        <w:t>每半年开展一次服务对象满意度测评，满意率达</w:t>
      </w:r>
      <w:r>
        <w:rPr>
          <w:rFonts w:ascii="Tahoma" w:hAnsi="Tahoma" w:eastAsia="Tahoma" w:cs="Tahoma"/>
          <w:sz w:val="22"/>
        </w:rPr>
        <w:t>85%</w:t>
      </w:r>
      <w:r>
        <w:rPr>
          <w:rFonts w:ascii="宋体" w:hAnsi="宋体" w:cs="宋体"/>
          <w:sz w:val="22"/>
        </w:rPr>
        <w:t>。</w:t>
      </w:r>
    </w:p>
    <w:p>
      <w:pPr>
        <w:spacing w:after="200"/>
        <w:jc w:val="left"/>
        <w:rPr>
          <w:rFonts w:ascii="Tahoma" w:hAnsi="Tahoma" w:eastAsia="Tahoma" w:cs="Tahoma"/>
          <w:sz w:val="22"/>
        </w:rPr>
      </w:pPr>
      <w:r>
        <w:rPr>
          <w:rFonts w:ascii="Tahoma" w:hAnsi="Tahoma" w:eastAsia="Tahoma" w:cs="Tahoma"/>
          <w:sz w:val="22"/>
        </w:rPr>
        <w:t>9.6.4</w:t>
      </w:r>
      <w:r>
        <w:rPr>
          <w:rFonts w:ascii="宋体" w:hAnsi="宋体" w:cs="宋体"/>
          <w:sz w:val="22"/>
        </w:rPr>
        <w:t>无火灾、食物中毒等安全责任事故。</w:t>
      </w:r>
    </w:p>
    <w:p>
      <w:pPr>
        <w:spacing w:after="200"/>
        <w:jc w:val="left"/>
        <w:rPr>
          <w:rFonts w:ascii="Tahoma" w:hAnsi="Tahoma" w:eastAsia="Tahoma" w:cs="Tahoma"/>
          <w:sz w:val="22"/>
        </w:rPr>
      </w:pPr>
    </w:p>
    <w:p>
      <w:pPr>
        <w:spacing w:after="200"/>
        <w:jc w:val="left"/>
        <w:rPr>
          <w:rFonts w:ascii="Tahoma" w:hAnsi="Tahoma" w:eastAsia="Tahoma" w:cs="Tahoma"/>
          <w:sz w:val="22"/>
        </w:rPr>
      </w:pPr>
      <w:r>
        <w:rPr>
          <w:rFonts w:ascii="Tahoma" w:hAnsi="Tahoma" w:eastAsia="Tahoma" w:cs="Tahoma"/>
          <w:sz w:val="22"/>
        </w:rPr>
        <w:t>10.</w:t>
      </w:r>
      <w:r>
        <w:rPr>
          <w:rFonts w:ascii="宋体" w:hAnsi="宋体" w:cs="宋体"/>
          <w:sz w:val="22"/>
        </w:rPr>
        <w:t>四星级</w:t>
      </w:r>
    </w:p>
    <w:p>
      <w:pPr>
        <w:spacing w:after="200"/>
        <w:jc w:val="left"/>
        <w:rPr>
          <w:rFonts w:ascii="Tahoma" w:hAnsi="Tahoma" w:eastAsia="Tahoma" w:cs="Tahoma"/>
          <w:sz w:val="22"/>
        </w:rPr>
      </w:pPr>
      <w:r>
        <w:rPr>
          <w:rFonts w:ascii="Tahoma" w:hAnsi="Tahoma" w:eastAsia="Tahoma" w:cs="Tahoma"/>
          <w:sz w:val="22"/>
        </w:rPr>
        <w:t>10.1</w:t>
      </w:r>
      <w:r>
        <w:rPr>
          <w:rFonts w:ascii="宋体" w:hAnsi="宋体" w:cs="宋体"/>
          <w:sz w:val="22"/>
        </w:rPr>
        <w:t>规模</w:t>
      </w:r>
    </w:p>
    <w:p>
      <w:pPr>
        <w:spacing w:after="200"/>
        <w:jc w:val="left"/>
        <w:rPr>
          <w:rFonts w:ascii="Tahoma" w:hAnsi="Tahoma" w:eastAsia="Tahoma" w:cs="Tahoma"/>
          <w:sz w:val="22"/>
        </w:rPr>
      </w:pPr>
      <w:r>
        <w:rPr>
          <w:rFonts w:ascii="Tahoma" w:hAnsi="Tahoma" w:eastAsia="Tahoma" w:cs="Tahoma"/>
          <w:sz w:val="22"/>
        </w:rPr>
        <w:t>10.1.1</w:t>
      </w:r>
      <w:r>
        <w:rPr>
          <w:rFonts w:ascii="宋体" w:hAnsi="宋体" w:cs="宋体"/>
          <w:sz w:val="22"/>
        </w:rPr>
        <w:t>建筑规模应满足以下条件：</w:t>
      </w:r>
    </w:p>
    <w:p>
      <w:pPr>
        <w:spacing w:after="200"/>
        <w:jc w:val="left"/>
        <w:rPr>
          <w:rFonts w:ascii="Tahoma" w:hAnsi="Tahoma" w:eastAsia="Tahoma" w:cs="Tahoma"/>
          <w:sz w:val="22"/>
        </w:rPr>
      </w:pPr>
      <w:r>
        <w:rPr>
          <w:rFonts w:ascii="宋体" w:hAnsi="宋体" w:cs="宋体"/>
          <w:sz w:val="22"/>
        </w:rPr>
        <w:t>——建筑面积不低于</w:t>
      </w:r>
      <w:r>
        <w:rPr>
          <w:rFonts w:ascii="Tahoma" w:hAnsi="Tahoma" w:eastAsia="Tahoma" w:cs="Tahoma"/>
          <w:sz w:val="22"/>
        </w:rPr>
        <w:t>540m</w:t>
      </w:r>
      <w:r>
        <w:rPr>
          <w:rFonts w:ascii="Tahoma" w:hAnsi="Tahoma" w:eastAsia="Tahoma" w:cs="Tahoma"/>
          <w:sz w:val="22"/>
          <w:vertAlign w:val="superscript"/>
        </w:rPr>
        <w:t>2</w:t>
      </w:r>
      <w:r>
        <w:rPr>
          <w:rFonts w:ascii="宋体" w:hAnsi="宋体" w:cs="宋体"/>
          <w:sz w:val="22"/>
        </w:rPr>
        <w:t>；</w:t>
      </w:r>
    </w:p>
    <w:p>
      <w:pPr>
        <w:spacing w:after="200"/>
        <w:jc w:val="left"/>
        <w:rPr>
          <w:rFonts w:ascii="Tahoma" w:hAnsi="Tahoma" w:eastAsia="Tahoma" w:cs="Tahoma"/>
          <w:sz w:val="22"/>
        </w:rPr>
      </w:pPr>
      <w:r>
        <w:rPr>
          <w:rFonts w:ascii="宋体" w:hAnsi="宋体" w:cs="宋体"/>
          <w:sz w:val="22"/>
        </w:rPr>
        <w:t>——至少设置保健康复区域、公共活动区域、辅助区域等三个区域。</w:t>
      </w:r>
    </w:p>
    <w:p>
      <w:pPr>
        <w:spacing w:after="200"/>
        <w:jc w:val="left"/>
        <w:rPr>
          <w:rFonts w:ascii="Tahoma" w:hAnsi="Tahoma" w:eastAsia="Tahoma" w:cs="Tahoma"/>
          <w:sz w:val="22"/>
        </w:rPr>
      </w:pPr>
      <w:r>
        <w:rPr>
          <w:rFonts w:ascii="Tahoma" w:hAnsi="Tahoma" w:eastAsia="Tahoma" w:cs="Tahoma"/>
          <w:sz w:val="22"/>
        </w:rPr>
        <w:t>10.1.2</w:t>
      </w:r>
      <w:r>
        <w:rPr>
          <w:rFonts w:ascii="宋体" w:hAnsi="宋体" w:cs="宋体"/>
          <w:sz w:val="22"/>
        </w:rPr>
        <w:t>服务规模满足以下条件：</w:t>
      </w:r>
    </w:p>
    <w:p>
      <w:pPr>
        <w:spacing w:after="200"/>
        <w:jc w:val="left"/>
        <w:rPr>
          <w:rFonts w:ascii="Tahoma" w:hAnsi="Tahoma" w:eastAsia="Tahoma" w:cs="Tahoma"/>
          <w:sz w:val="22"/>
        </w:rPr>
      </w:pPr>
      <w:r>
        <w:rPr>
          <w:rFonts w:ascii="宋体" w:hAnsi="宋体" w:cs="宋体"/>
          <w:sz w:val="22"/>
        </w:rPr>
        <w:t>——辐射社区人口规模</w:t>
      </w:r>
      <w:r>
        <w:rPr>
          <w:rFonts w:ascii="Tahoma" w:hAnsi="Tahoma" w:eastAsia="Tahoma" w:cs="Tahoma"/>
          <w:sz w:val="22"/>
        </w:rPr>
        <w:t>15000</w:t>
      </w:r>
      <w:r>
        <w:rPr>
          <w:rFonts w:ascii="宋体" w:hAnsi="宋体" w:cs="宋体"/>
          <w:sz w:val="22"/>
        </w:rPr>
        <w:t>人以下；</w:t>
      </w:r>
    </w:p>
    <w:p>
      <w:pPr>
        <w:spacing w:after="200"/>
        <w:jc w:val="left"/>
        <w:rPr>
          <w:rFonts w:ascii="Tahoma" w:hAnsi="Tahoma" w:eastAsia="Tahoma" w:cs="Tahoma"/>
          <w:sz w:val="22"/>
        </w:rPr>
      </w:pPr>
      <w:r>
        <w:rPr>
          <w:rFonts w:ascii="宋体" w:hAnsi="宋体" w:cs="宋体"/>
          <w:sz w:val="22"/>
        </w:rPr>
        <w:t>——设计容纳人数不超过</w:t>
      </w:r>
      <w:r>
        <w:rPr>
          <w:rFonts w:ascii="Tahoma" w:hAnsi="Tahoma" w:eastAsia="Tahoma" w:cs="Tahoma"/>
          <w:sz w:val="22"/>
        </w:rPr>
        <w:t>50</w:t>
      </w:r>
      <w:r>
        <w:rPr>
          <w:rFonts w:ascii="宋体" w:hAnsi="宋体" w:cs="宋体"/>
          <w:sz w:val="22"/>
        </w:rPr>
        <w:t>人。</w:t>
      </w:r>
    </w:p>
    <w:p>
      <w:pPr>
        <w:spacing w:after="200"/>
        <w:jc w:val="left"/>
        <w:rPr>
          <w:rFonts w:ascii="Tahoma" w:hAnsi="Tahoma" w:eastAsia="Tahoma" w:cs="Tahoma"/>
          <w:sz w:val="22"/>
        </w:rPr>
      </w:pPr>
      <w:r>
        <w:rPr>
          <w:rFonts w:ascii="Tahoma" w:hAnsi="Tahoma" w:eastAsia="Tahoma" w:cs="Tahoma"/>
          <w:sz w:val="22"/>
        </w:rPr>
        <w:t>10.2</w:t>
      </w:r>
      <w:r>
        <w:rPr>
          <w:rFonts w:ascii="宋体" w:hAnsi="宋体" w:cs="宋体"/>
          <w:sz w:val="22"/>
        </w:rPr>
        <w:t>服务项目</w:t>
      </w:r>
    </w:p>
    <w:p>
      <w:pPr>
        <w:spacing w:after="200"/>
        <w:jc w:val="left"/>
        <w:rPr>
          <w:rFonts w:ascii="Tahoma" w:hAnsi="Tahoma" w:eastAsia="Tahoma" w:cs="Tahoma"/>
          <w:sz w:val="22"/>
        </w:rPr>
      </w:pPr>
      <w:r>
        <w:rPr>
          <w:rFonts w:ascii="Tahoma" w:hAnsi="Tahoma" w:eastAsia="Tahoma" w:cs="Tahoma"/>
          <w:sz w:val="22"/>
        </w:rPr>
        <w:t>10.2.1</w:t>
      </w:r>
      <w:r>
        <w:rPr>
          <w:rFonts w:ascii="宋体" w:hAnsi="宋体" w:cs="宋体"/>
          <w:sz w:val="22"/>
        </w:rPr>
        <w:t>应提供依托于日间照料康复中心的照料服务和为社区老人提供居家（入户）</w:t>
      </w:r>
    </w:p>
    <w:p>
      <w:pPr>
        <w:spacing w:after="200"/>
        <w:jc w:val="left"/>
        <w:rPr>
          <w:rFonts w:ascii="Tahoma" w:hAnsi="Tahoma" w:eastAsia="Tahoma" w:cs="Tahoma"/>
          <w:sz w:val="22"/>
        </w:rPr>
      </w:pPr>
      <w:r>
        <w:rPr>
          <w:rFonts w:ascii="宋体" w:hAnsi="宋体" w:cs="宋体"/>
          <w:sz w:val="22"/>
        </w:rPr>
        <w:t>服务。</w:t>
      </w:r>
    </w:p>
    <w:p>
      <w:pPr>
        <w:spacing w:after="200"/>
        <w:jc w:val="left"/>
        <w:rPr>
          <w:rFonts w:ascii="Tahoma" w:hAnsi="Tahoma" w:eastAsia="Tahoma" w:cs="Tahoma"/>
          <w:sz w:val="22"/>
        </w:rPr>
      </w:pPr>
      <w:r>
        <w:rPr>
          <w:rFonts w:ascii="Tahoma" w:hAnsi="Tahoma" w:eastAsia="Tahoma" w:cs="Tahoma"/>
          <w:sz w:val="22"/>
        </w:rPr>
        <w:t>10.2.2</w:t>
      </w:r>
      <w:r>
        <w:rPr>
          <w:rFonts w:ascii="宋体" w:hAnsi="宋体" w:cs="宋体"/>
          <w:sz w:val="22"/>
        </w:rPr>
        <w:t>应提供照料服务，包括：</w:t>
      </w:r>
    </w:p>
    <w:p>
      <w:pPr>
        <w:spacing w:after="200"/>
        <w:jc w:val="left"/>
        <w:rPr>
          <w:rFonts w:ascii="Tahoma" w:hAnsi="Tahoma" w:eastAsia="Tahoma" w:cs="Tahoma"/>
          <w:sz w:val="22"/>
        </w:rPr>
      </w:pPr>
      <w:r>
        <w:rPr>
          <w:rFonts w:ascii="宋体" w:hAnsi="宋体" w:cs="宋体"/>
          <w:sz w:val="22"/>
        </w:rPr>
        <w:t>——生活照料：提供休息、助浴、保洁等服务；</w:t>
      </w:r>
    </w:p>
    <w:p>
      <w:pPr>
        <w:spacing w:after="200"/>
        <w:jc w:val="left"/>
        <w:rPr>
          <w:rFonts w:ascii="Tahoma" w:hAnsi="Tahoma" w:eastAsia="Tahoma" w:cs="Tahoma"/>
          <w:sz w:val="22"/>
        </w:rPr>
      </w:pPr>
      <w:r>
        <w:rPr>
          <w:rFonts w:ascii="宋体" w:hAnsi="宋体" w:cs="宋体"/>
          <w:sz w:val="22"/>
        </w:rPr>
        <w:t>——膳食供应：提供制定营养餐谱、加工、配餐、协助进餐等服务；</w:t>
      </w:r>
    </w:p>
    <w:p>
      <w:pPr>
        <w:spacing w:after="200"/>
        <w:jc w:val="left"/>
        <w:rPr>
          <w:rFonts w:ascii="Tahoma" w:hAnsi="Tahoma" w:eastAsia="Tahoma" w:cs="Tahoma"/>
          <w:sz w:val="22"/>
        </w:rPr>
      </w:pPr>
      <w:r>
        <w:rPr>
          <w:rFonts w:ascii="宋体" w:hAnsi="宋体" w:cs="宋体"/>
          <w:sz w:val="22"/>
        </w:rPr>
        <w:t>——保健康复：提供基本保健和康复训练、心理咨询等</w:t>
      </w:r>
      <w:r>
        <w:rPr>
          <w:rFonts w:hint="eastAsia" w:ascii="宋体" w:hAnsi="宋体" w:cs="宋体"/>
          <w:sz w:val="22"/>
        </w:rPr>
        <w:t>d</w:t>
      </w:r>
      <w:r>
        <w:rPr>
          <w:rFonts w:ascii="宋体" w:hAnsi="宋体" w:cs="宋体"/>
          <w:sz w:val="22"/>
        </w:rPr>
        <w:t>服务；</w:t>
      </w:r>
    </w:p>
    <w:p>
      <w:pPr>
        <w:spacing w:after="200"/>
        <w:jc w:val="left"/>
        <w:rPr>
          <w:rFonts w:ascii="Tahoma" w:hAnsi="Tahoma" w:eastAsia="Tahoma" w:cs="Tahoma"/>
          <w:sz w:val="22"/>
        </w:rPr>
      </w:pPr>
      <w:r>
        <w:rPr>
          <w:rFonts w:ascii="宋体" w:hAnsi="宋体" w:cs="宋体"/>
          <w:sz w:val="22"/>
        </w:rPr>
        <w:t>——文化娱乐：提供文艺、美术、棋牌、阅览、观看影视等服务；</w:t>
      </w:r>
    </w:p>
    <w:p>
      <w:pPr>
        <w:spacing w:after="200"/>
        <w:jc w:val="left"/>
        <w:rPr>
          <w:rFonts w:ascii="Tahoma" w:hAnsi="Tahoma" w:eastAsia="Tahoma" w:cs="Tahoma"/>
          <w:sz w:val="22"/>
        </w:rPr>
      </w:pPr>
      <w:r>
        <w:rPr>
          <w:rFonts w:ascii="宋体" w:hAnsi="宋体" w:cs="宋体"/>
          <w:sz w:val="22"/>
        </w:rPr>
        <w:t>——交通接送。</w:t>
      </w:r>
    </w:p>
    <w:p>
      <w:pPr>
        <w:spacing w:after="200"/>
        <w:jc w:val="left"/>
        <w:rPr>
          <w:rFonts w:ascii="Tahoma" w:hAnsi="Tahoma" w:eastAsia="Tahoma" w:cs="Tahoma"/>
          <w:sz w:val="22"/>
        </w:rPr>
      </w:pPr>
      <w:r>
        <w:rPr>
          <w:rFonts w:ascii="Tahoma" w:hAnsi="Tahoma" w:eastAsia="Tahoma" w:cs="Tahoma"/>
          <w:sz w:val="22"/>
        </w:rPr>
        <w:t>10.2.3</w:t>
      </w:r>
      <w:r>
        <w:rPr>
          <w:rFonts w:ascii="宋体" w:hAnsi="宋体" w:cs="宋体"/>
          <w:sz w:val="22"/>
        </w:rPr>
        <w:t>宜提供居家服务，包括：</w:t>
      </w:r>
    </w:p>
    <w:p>
      <w:pPr>
        <w:spacing w:after="200"/>
        <w:jc w:val="left"/>
        <w:rPr>
          <w:rFonts w:ascii="Tahoma" w:hAnsi="Tahoma" w:eastAsia="Tahoma" w:cs="Tahoma"/>
          <w:sz w:val="22"/>
        </w:rPr>
      </w:pPr>
      <w:r>
        <w:rPr>
          <w:rFonts w:ascii="宋体" w:hAnsi="宋体" w:cs="宋体"/>
          <w:sz w:val="22"/>
        </w:rPr>
        <w:t>——助餐：送餐（可入户制作）、协助进食等服务；</w:t>
      </w:r>
    </w:p>
    <w:p>
      <w:pPr>
        <w:spacing w:after="200"/>
        <w:jc w:val="left"/>
        <w:rPr>
          <w:rFonts w:ascii="Tahoma" w:hAnsi="Tahoma" w:eastAsia="Tahoma" w:cs="Tahoma"/>
          <w:sz w:val="22"/>
        </w:rPr>
      </w:pPr>
      <w:r>
        <w:rPr>
          <w:rFonts w:ascii="宋体" w:hAnsi="宋体" w:cs="宋体"/>
          <w:sz w:val="22"/>
        </w:rPr>
        <w:t>——助洁：提供家政服务，洗衣，晒被等服务；</w:t>
      </w:r>
    </w:p>
    <w:p>
      <w:pPr>
        <w:spacing w:after="200"/>
        <w:jc w:val="left"/>
        <w:rPr>
          <w:rFonts w:ascii="Tahoma" w:hAnsi="Tahoma" w:eastAsia="Tahoma" w:cs="Tahoma"/>
          <w:sz w:val="22"/>
        </w:rPr>
      </w:pPr>
      <w:r>
        <w:rPr>
          <w:rFonts w:ascii="宋体" w:hAnsi="宋体" w:cs="宋体"/>
          <w:sz w:val="22"/>
        </w:rPr>
        <w:t>——助急：维修服务、紧急救援的等服务；</w:t>
      </w:r>
    </w:p>
    <w:p>
      <w:pPr>
        <w:spacing w:after="200"/>
        <w:jc w:val="left"/>
        <w:rPr>
          <w:rFonts w:ascii="Tahoma" w:hAnsi="Tahoma" w:eastAsia="Tahoma" w:cs="Tahoma"/>
          <w:sz w:val="22"/>
        </w:rPr>
      </w:pPr>
      <w:r>
        <w:rPr>
          <w:rFonts w:ascii="宋体" w:hAnsi="宋体" w:cs="宋体"/>
          <w:sz w:val="22"/>
        </w:rPr>
        <w:t>——助医：陪同就医、监督服药、基础检测（血压、心率、体温、血糖等测量）。</w:t>
      </w:r>
    </w:p>
    <w:p>
      <w:pPr>
        <w:spacing w:after="200"/>
        <w:jc w:val="left"/>
        <w:rPr>
          <w:rFonts w:ascii="Tahoma" w:hAnsi="Tahoma" w:eastAsia="Tahoma" w:cs="Tahoma"/>
          <w:sz w:val="22"/>
        </w:rPr>
      </w:pPr>
    </w:p>
    <w:p>
      <w:pPr>
        <w:spacing w:after="200"/>
        <w:jc w:val="left"/>
        <w:rPr>
          <w:rFonts w:ascii="Tahoma" w:hAnsi="Tahoma" w:eastAsia="Tahoma" w:cs="Tahoma"/>
          <w:sz w:val="22"/>
        </w:rPr>
      </w:pPr>
      <w:r>
        <w:rPr>
          <w:rFonts w:ascii="Tahoma" w:hAnsi="Tahoma" w:eastAsia="Tahoma" w:cs="Tahoma"/>
          <w:sz w:val="22"/>
        </w:rPr>
        <w:t>10.3</w:t>
      </w:r>
      <w:r>
        <w:rPr>
          <w:rFonts w:ascii="宋体" w:hAnsi="宋体" w:cs="宋体"/>
          <w:sz w:val="22"/>
        </w:rPr>
        <w:t>设施设备</w:t>
      </w:r>
    </w:p>
    <w:p>
      <w:pPr>
        <w:spacing w:after="200"/>
        <w:jc w:val="left"/>
        <w:rPr>
          <w:rFonts w:ascii="Tahoma" w:hAnsi="Tahoma" w:eastAsia="Tahoma" w:cs="Tahoma"/>
          <w:sz w:val="22"/>
        </w:rPr>
      </w:pPr>
      <w:r>
        <w:rPr>
          <w:rFonts w:ascii="Tahoma" w:hAnsi="Tahoma" w:eastAsia="Tahoma" w:cs="Tahoma"/>
          <w:sz w:val="22"/>
        </w:rPr>
        <w:t>10.3.1</w:t>
      </w:r>
      <w:r>
        <w:rPr>
          <w:rFonts w:ascii="宋体" w:hAnsi="宋体" w:cs="宋体"/>
          <w:sz w:val="22"/>
        </w:rPr>
        <w:t>应按照建标的要求设置相应的功能区域，配置相应的设施设备。</w:t>
      </w:r>
    </w:p>
    <w:p>
      <w:pPr>
        <w:spacing w:after="200"/>
        <w:jc w:val="left"/>
        <w:rPr>
          <w:rFonts w:ascii="Tahoma" w:hAnsi="Tahoma" w:eastAsia="Tahoma" w:cs="Tahoma"/>
          <w:sz w:val="22"/>
        </w:rPr>
      </w:pPr>
      <w:r>
        <w:rPr>
          <w:rFonts w:ascii="Tahoma" w:hAnsi="Tahoma" w:eastAsia="Tahoma" w:cs="Tahoma"/>
          <w:sz w:val="22"/>
        </w:rPr>
        <w:t>1</w:t>
      </w:r>
      <w:r>
        <w:rPr>
          <w:rFonts w:ascii="宋体" w:hAnsi="宋体" w:cs="宋体"/>
          <w:sz w:val="22"/>
        </w:rPr>
        <w:t>0</w:t>
      </w:r>
      <w:r>
        <w:rPr>
          <w:rFonts w:ascii="Tahoma" w:hAnsi="Tahoma" w:eastAsia="Tahoma" w:cs="Tahoma"/>
          <w:sz w:val="22"/>
        </w:rPr>
        <w:t>.3.2</w:t>
      </w:r>
      <w:r>
        <w:rPr>
          <w:rFonts w:ascii="宋体" w:hAnsi="宋体" w:cs="宋体"/>
          <w:sz w:val="22"/>
        </w:rPr>
        <w:t>应配置相应的消防设施，如应急照明、应急指示标志、灭火器材的等，达到消防安全要求。</w:t>
      </w:r>
    </w:p>
    <w:p>
      <w:pPr>
        <w:spacing w:after="200"/>
        <w:jc w:val="left"/>
        <w:rPr>
          <w:rFonts w:ascii="Tahoma" w:hAnsi="Tahoma" w:eastAsia="Tahoma" w:cs="Tahoma"/>
          <w:sz w:val="22"/>
        </w:rPr>
      </w:pPr>
      <w:r>
        <w:rPr>
          <w:rFonts w:ascii="Tahoma" w:hAnsi="Tahoma" w:eastAsia="Tahoma" w:cs="Tahoma"/>
          <w:sz w:val="22"/>
        </w:rPr>
        <w:t>10.3.3</w:t>
      </w:r>
      <w:r>
        <w:rPr>
          <w:rFonts w:ascii="宋体" w:hAnsi="宋体" w:cs="宋体"/>
          <w:sz w:val="22"/>
        </w:rPr>
        <w:t>应至少配置以下设施设备：</w:t>
      </w:r>
    </w:p>
    <w:p>
      <w:pPr>
        <w:spacing w:after="200"/>
        <w:jc w:val="left"/>
        <w:rPr>
          <w:rFonts w:ascii="Tahoma" w:hAnsi="Tahoma" w:eastAsia="Tahoma" w:cs="Tahoma"/>
          <w:sz w:val="22"/>
        </w:rPr>
      </w:pPr>
      <w:r>
        <w:rPr>
          <w:rFonts w:ascii="宋体" w:hAnsi="宋体" w:cs="宋体"/>
          <w:sz w:val="22"/>
        </w:rPr>
        <w:t>——生活照料：呼叫器、轮椅、清洁护肤用品、水盆、便器等；</w:t>
      </w:r>
    </w:p>
    <w:p>
      <w:pPr>
        <w:spacing w:after="200"/>
        <w:jc w:val="left"/>
        <w:rPr>
          <w:rFonts w:ascii="Tahoma" w:hAnsi="Tahoma" w:eastAsia="Tahoma" w:cs="Tahoma"/>
          <w:sz w:val="22"/>
        </w:rPr>
      </w:pPr>
      <w:r>
        <w:rPr>
          <w:rFonts w:ascii="宋体" w:hAnsi="宋体" w:cs="宋体"/>
          <w:sz w:val="22"/>
        </w:rPr>
        <w:t>——膳食供应：就餐桌椅、微波炉、电磁炉、厨具等；</w:t>
      </w:r>
    </w:p>
    <w:p>
      <w:pPr>
        <w:spacing w:after="200"/>
        <w:jc w:val="left"/>
        <w:rPr>
          <w:rFonts w:ascii="Tahoma" w:hAnsi="Tahoma" w:eastAsia="Tahoma" w:cs="Tahoma"/>
          <w:sz w:val="22"/>
        </w:rPr>
      </w:pPr>
      <w:r>
        <w:rPr>
          <w:rFonts w:ascii="宋体" w:hAnsi="宋体" w:cs="宋体"/>
          <w:sz w:val="22"/>
        </w:rPr>
        <w:t>——保健康复：平衡杠、扶梯、手指训练器、训练垫、康复器械、血压仪、听诊器等；</w:t>
      </w:r>
    </w:p>
    <w:p>
      <w:pPr>
        <w:spacing w:after="200"/>
        <w:jc w:val="left"/>
        <w:rPr>
          <w:rFonts w:ascii="Tahoma" w:hAnsi="Tahoma" w:eastAsia="Tahoma" w:cs="Tahoma"/>
          <w:sz w:val="22"/>
        </w:rPr>
      </w:pPr>
      <w:r>
        <w:rPr>
          <w:rFonts w:ascii="宋体" w:hAnsi="宋体" w:cs="宋体"/>
          <w:sz w:val="22"/>
        </w:rPr>
        <w:t>——文化娱乐：棋牌桌、图书、书画用品、电视机、投影仪、播放设备等；</w:t>
      </w:r>
    </w:p>
    <w:p>
      <w:pPr>
        <w:spacing w:after="200"/>
        <w:jc w:val="left"/>
        <w:rPr>
          <w:rFonts w:ascii="Tahoma" w:hAnsi="Tahoma" w:eastAsia="Tahoma" w:cs="Tahoma"/>
          <w:sz w:val="22"/>
        </w:rPr>
      </w:pPr>
      <w:r>
        <w:rPr>
          <w:rFonts w:ascii="宋体" w:hAnsi="宋体" w:cs="宋体"/>
          <w:sz w:val="22"/>
        </w:rPr>
        <w:t>——交通接送：老年人接送车、叫车服务等。</w:t>
      </w:r>
    </w:p>
    <w:p>
      <w:pPr>
        <w:spacing w:after="200"/>
        <w:jc w:val="left"/>
        <w:rPr>
          <w:rFonts w:ascii="Tahoma" w:hAnsi="Tahoma" w:eastAsia="Tahoma" w:cs="Tahoma"/>
          <w:sz w:val="22"/>
        </w:rPr>
      </w:pPr>
      <w:r>
        <w:rPr>
          <w:rFonts w:ascii="Tahoma" w:hAnsi="Tahoma" w:eastAsia="Tahoma" w:cs="Tahoma"/>
          <w:sz w:val="22"/>
        </w:rPr>
        <w:t>10.4</w:t>
      </w:r>
      <w:r>
        <w:rPr>
          <w:rFonts w:ascii="宋体" w:hAnsi="宋体" w:cs="宋体"/>
          <w:sz w:val="22"/>
        </w:rPr>
        <w:t>人员配备</w:t>
      </w:r>
    </w:p>
    <w:p>
      <w:pPr>
        <w:spacing w:after="200"/>
        <w:jc w:val="left"/>
        <w:rPr>
          <w:rFonts w:ascii="Tahoma" w:hAnsi="Tahoma" w:eastAsia="Tahoma" w:cs="Tahoma"/>
          <w:sz w:val="22"/>
        </w:rPr>
      </w:pPr>
      <w:r>
        <w:rPr>
          <w:rFonts w:ascii="Tahoma" w:hAnsi="Tahoma" w:eastAsia="Tahoma" w:cs="Tahoma"/>
          <w:sz w:val="22"/>
        </w:rPr>
        <w:t>10.4.1</w:t>
      </w:r>
      <w:r>
        <w:rPr>
          <w:rFonts w:ascii="宋体" w:hAnsi="宋体" w:cs="宋体"/>
          <w:sz w:val="22"/>
        </w:rPr>
        <w:t>应至少配备专职人员</w:t>
      </w:r>
      <w:r>
        <w:rPr>
          <w:rFonts w:ascii="Tahoma" w:hAnsi="Tahoma" w:eastAsia="Tahoma" w:cs="Tahoma"/>
          <w:sz w:val="22"/>
        </w:rPr>
        <w:t>10</w:t>
      </w:r>
      <w:r>
        <w:rPr>
          <w:rFonts w:ascii="宋体" w:hAnsi="宋体" w:cs="宋体"/>
          <w:sz w:val="22"/>
        </w:rPr>
        <w:t>名。</w:t>
      </w:r>
    </w:p>
    <w:p>
      <w:pPr>
        <w:spacing w:after="200"/>
        <w:jc w:val="left"/>
        <w:rPr>
          <w:rFonts w:ascii="Tahoma" w:hAnsi="Tahoma" w:eastAsia="Tahoma" w:cs="Tahoma"/>
          <w:sz w:val="22"/>
        </w:rPr>
      </w:pPr>
      <w:r>
        <w:rPr>
          <w:rFonts w:ascii="Tahoma" w:hAnsi="Tahoma" w:eastAsia="Tahoma" w:cs="Tahoma"/>
          <w:sz w:val="22"/>
        </w:rPr>
        <w:t>10.4.2</w:t>
      </w:r>
      <w:r>
        <w:rPr>
          <w:rFonts w:ascii="宋体" w:hAnsi="宋体" w:cs="宋体"/>
          <w:sz w:val="22"/>
        </w:rPr>
        <w:t>应至少配备</w:t>
      </w:r>
      <w:r>
        <w:rPr>
          <w:rFonts w:ascii="Tahoma" w:hAnsi="Tahoma" w:eastAsia="Tahoma" w:cs="Tahoma"/>
          <w:sz w:val="22"/>
        </w:rPr>
        <w:t>1</w:t>
      </w:r>
      <w:r>
        <w:rPr>
          <w:rFonts w:ascii="宋体" w:hAnsi="宋体" w:cs="宋体"/>
          <w:sz w:val="22"/>
        </w:rPr>
        <w:t>名专职或兼职保健康复人员。</w:t>
      </w:r>
    </w:p>
    <w:p>
      <w:pPr>
        <w:spacing w:after="200"/>
        <w:jc w:val="left"/>
        <w:rPr>
          <w:rFonts w:ascii="Tahoma" w:hAnsi="Tahoma" w:eastAsia="Tahoma" w:cs="Tahoma"/>
          <w:sz w:val="22"/>
        </w:rPr>
      </w:pPr>
      <w:r>
        <w:rPr>
          <w:rFonts w:ascii="Tahoma" w:hAnsi="Tahoma" w:eastAsia="Tahoma" w:cs="Tahoma"/>
          <w:sz w:val="22"/>
        </w:rPr>
        <w:t>10.4.3</w:t>
      </w:r>
      <w:r>
        <w:rPr>
          <w:rFonts w:ascii="宋体" w:hAnsi="宋体" w:cs="宋体"/>
          <w:sz w:val="22"/>
        </w:rPr>
        <w:t>应至少配备</w:t>
      </w:r>
      <w:r>
        <w:rPr>
          <w:rFonts w:ascii="Tahoma" w:hAnsi="Tahoma" w:eastAsia="Tahoma" w:cs="Tahoma"/>
          <w:sz w:val="22"/>
        </w:rPr>
        <w:t>1</w:t>
      </w:r>
      <w:r>
        <w:rPr>
          <w:rFonts w:ascii="宋体" w:hAnsi="宋体" w:cs="宋体"/>
          <w:sz w:val="22"/>
        </w:rPr>
        <w:t>名专职或兼职心理咨询人员。</w:t>
      </w:r>
    </w:p>
    <w:p>
      <w:pPr>
        <w:spacing w:after="200"/>
        <w:jc w:val="left"/>
        <w:rPr>
          <w:rFonts w:ascii="Tahoma" w:hAnsi="Tahoma" w:eastAsia="Tahoma" w:cs="Tahoma"/>
          <w:sz w:val="22"/>
        </w:rPr>
      </w:pPr>
      <w:r>
        <w:rPr>
          <w:rFonts w:ascii="Tahoma" w:hAnsi="Tahoma" w:eastAsia="Tahoma" w:cs="Tahoma"/>
          <w:sz w:val="22"/>
        </w:rPr>
        <w:t>10.4.4</w:t>
      </w:r>
      <w:r>
        <w:rPr>
          <w:rFonts w:ascii="宋体" w:hAnsi="宋体" w:cs="宋体"/>
          <w:sz w:val="22"/>
        </w:rPr>
        <w:t>应至少配备</w:t>
      </w:r>
      <w:r>
        <w:rPr>
          <w:rFonts w:ascii="Tahoma" w:hAnsi="Tahoma" w:eastAsia="Tahoma" w:cs="Tahoma"/>
          <w:sz w:val="22"/>
        </w:rPr>
        <w:t>1</w:t>
      </w:r>
      <w:r>
        <w:rPr>
          <w:rFonts w:ascii="宋体" w:hAnsi="宋体" w:cs="宋体"/>
          <w:sz w:val="22"/>
        </w:rPr>
        <w:t>名专职或兼职社会工作人员。</w:t>
      </w:r>
    </w:p>
    <w:p>
      <w:pPr>
        <w:spacing w:after="200"/>
        <w:jc w:val="left"/>
        <w:rPr>
          <w:rFonts w:ascii="Tahoma" w:hAnsi="Tahoma" w:eastAsia="Tahoma" w:cs="Tahoma"/>
          <w:sz w:val="22"/>
        </w:rPr>
      </w:pPr>
      <w:r>
        <w:rPr>
          <w:rFonts w:ascii="Tahoma" w:hAnsi="Tahoma" w:eastAsia="Tahoma" w:cs="Tahoma"/>
          <w:sz w:val="22"/>
        </w:rPr>
        <w:t>10.4.5</w:t>
      </w:r>
      <w:r>
        <w:rPr>
          <w:rFonts w:ascii="宋体" w:hAnsi="宋体" w:cs="宋体"/>
          <w:sz w:val="22"/>
        </w:rPr>
        <w:t>应至少配备</w:t>
      </w:r>
      <w:r>
        <w:rPr>
          <w:rFonts w:ascii="Tahoma" w:hAnsi="Tahoma" w:eastAsia="Tahoma" w:cs="Tahoma"/>
          <w:sz w:val="22"/>
        </w:rPr>
        <w:t>1</w:t>
      </w:r>
      <w:r>
        <w:rPr>
          <w:rFonts w:ascii="宋体" w:hAnsi="宋体" w:cs="宋体"/>
          <w:sz w:val="22"/>
        </w:rPr>
        <w:t>名专职膳食营养人员。</w:t>
      </w:r>
    </w:p>
    <w:p>
      <w:pPr>
        <w:spacing w:after="200"/>
        <w:jc w:val="left"/>
        <w:rPr>
          <w:rFonts w:ascii="Tahoma" w:hAnsi="Tahoma" w:eastAsia="Tahoma" w:cs="Tahoma"/>
          <w:sz w:val="22"/>
        </w:rPr>
      </w:pPr>
      <w:r>
        <w:rPr>
          <w:rFonts w:ascii="Tahoma" w:hAnsi="Tahoma" w:eastAsia="Tahoma" w:cs="Tahoma"/>
          <w:sz w:val="22"/>
        </w:rPr>
        <w:t>10.4.6</w:t>
      </w:r>
      <w:r>
        <w:rPr>
          <w:rFonts w:ascii="宋体" w:hAnsi="宋体" w:cs="宋体"/>
          <w:sz w:val="22"/>
        </w:rPr>
        <w:t>应视服务需要配备专职或兼职其他工作人员。</w:t>
      </w:r>
    </w:p>
    <w:p>
      <w:pPr>
        <w:spacing w:after="200"/>
        <w:jc w:val="left"/>
        <w:rPr>
          <w:rFonts w:ascii="Tahoma" w:hAnsi="Tahoma" w:eastAsia="Tahoma" w:cs="Tahoma"/>
          <w:sz w:val="22"/>
        </w:rPr>
      </w:pPr>
      <w:r>
        <w:rPr>
          <w:rFonts w:ascii="Tahoma" w:hAnsi="Tahoma" w:eastAsia="Tahoma" w:cs="Tahoma"/>
          <w:sz w:val="22"/>
        </w:rPr>
        <w:t>10.5</w:t>
      </w:r>
      <w:r>
        <w:rPr>
          <w:rFonts w:ascii="宋体" w:hAnsi="宋体" w:cs="宋体"/>
          <w:sz w:val="22"/>
        </w:rPr>
        <w:t>服务管理</w:t>
      </w:r>
    </w:p>
    <w:p>
      <w:pPr>
        <w:spacing w:after="200"/>
        <w:jc w:val="left"/>
        <w:rPr>
          <w:rFonts w:ascii="Tahoma" w:hAnsi="Tahoma" w:eastAsia="Tahoma" w:cs="Tahoma"/>
          <w:sz w:val="22"/>
        </w:rPr>
      </w:pPr>
      <w:r>
        <w:rPr>
          <w:rFonts w:ascii="Tahoma" w:hAnsi="Tahoma" w:eastAsia="Tahoma" w:cs="Tahoma"/>
          <w:sz w:val="22"/>
        </w:rPr>
        <w:t>10.5.1</w:t>
      </w:r>
      <w:r>
        <w:rPr>
          <w:rFonts w:ascii="宋体" w:hAnsi="宋体" w:cs="宋体"/>
          <w:sz w:val="22"/>
        </w:rPr>
        <w:t>应具备服务合同管理制度，明确协议内容和管理程序。</w:t>
      </w:r>
    </w:p>
    <w:p>
      <w:pPr>
        <w:spacing w:after="200"/>
        <w:jc w:val="left"/>
        <w:rPr>
          <w:rFonts w:ascii="Tahoma" w:hAnsi="Tahoma" w:eastAsia="Tahoma" w:cs="Tahoma"/>
          <w:sz w:val="22"/>
        </w:rPr>
      </w:pPr>
      <w:r>
        <w:rPr>
          <w:rFonts w:ascii="Tahoma" w:hAnsi="Tahoma" w:eastAsia="Tahoma" w:cs="Tahoma"/>
          <w:sz w:val="22"/>
        </w:rPr>
        <w:t>10.5.2</w:t>
      </w:r>
      <w:r>
        <w:rPr>
          <w:rFonts w:ascii="宋体" w:hAnsi="宋体" w:cs="宋体"/>
          <w:sz w:val="22"/>
        </w:rPr>
        <w:t>应建立老年人健康档案，档案应至少包含老年人健康状况、老年人健康风险管理等方面的详细内容。</w:t>
      </w:r>
    </w:p>
    <w:p>
      <w:pPr>
        <w:spacing w:after="200"/>
        <w:jc w:val="left"/>
        <w:rPr>
          <w:rFonts w:ascii="Tahoma" w:hAnsi="Tahoma" w:eastAsia="Tahoma" w:cs="Tahoma"/>
          <w:sz w:val="22"/>
        </w:rPr>
      </w:pPr>
      <w:r>
        <w:rPr>
          <w:rFonts w:ascii="Tahoma" w:hAnsi="Tahoma" w:eastAsia="Tahoma" w:cs="Tahoma"/>
          <w:sz w:val="22"/>
        </w:rPr>
        <w:t>10.5.3</w:t>
      </w:r>
      <w:r>
        <w:rPr>
          <w:rFonts w:ascii="宋体" w:hAnsi="宋体" w:cs="宋体"/>
          <w:sz w:val="22"/>
        </w:rPr>
        <w:t>应建立老年人服务档案，应至少包含老年人服务需求评估、服务过程等方面的记录，每半年总结分析一次。</w:t>
      </w:r>
    </w:p>
    <w:p>
      <w:pPr>
        <w:spacing w:after="200"/>
        <w:jc w:val="left"/>
        <w:rPr>
          <w:rFonts w:ascii="Tahoma" w:hAnsi="Tahoma" w:eastAsia="Tahoma" w:cs="Tahoma"/>
          <w:sz w:val="22"/>
        </w:rPr>
      </w:pPr>
      <w:r>
        <w:rPr>
          <w:rFonts w:ascii="Tahoma" w:hAnsi="Tahoma" w:eastAsia="Tahoma" w:cs="Tahoma"/>
          <w:sz w:val="22"/>
        </w:rPr>
        <w:t>10.5.4</w:t>
      </w:r>
      <w:r>
        <w:rPr>
          <w:rFonts w:ascii="宋体" w:hAnsi="宋体" w:cs="宋体"/>
          <w:sz w:val="22"/>
        </w:rPr>
        <w:t>应具备老年人设施设备安全、消防安全、食品安全、人身安全、突发事件应急管理、安全教育与培训、护理安全等管理制度。</w:t>
      </w:r>
    </w:p>
    <w:p>
      <w:pPr>
        <w:spacing w:after="200"/>
        <w:jc w:val="left"/>
        <w:rPr>
          <w:rFonts w:ascii="Tahoma" w:hAnsi="Tahoma" w:eastAsia="Tahoma" w:cs="Tahoma"/>
          <w:sz w:val="22"/>
        </w:rPr>
      </w:pPr>
      <w:r>
        <w:rPr>
          <w:rFonts w:ascii="Tahoma" w:hAnsi="Tahoma" w:eastAsia="Tahoma" w:cs="Tahoma"/>
          <w:sz w:val="22"/>
        </w:rPr>
        <w:t>10.6</w:t>
      </w:r>
      <w:r>
        <w:rPr>
          <w:rFonts w:ascii="宋体" w:hAnsi="宋体" w:cs="宋体"/>
          <w:sz w:val="22"/>
        </w:rPr>
        <w:t>服务成效</w:t>
      </w:r>
    </w:p>
    <w:p>
      <w:pPr>
        <w:spacing w:after="200"/>
        <w:jc w:val="left"/>
        <w:rPr>
          <w:rFonts w:ascii="Tahoma" w:hAnsi="Tahoma" w:eastAsia="Tahoma" w:cs="Tahoma"/>
          <w:sz w:val="22"/>
        </w:rPr>
      </w:pPr>
      <w:r>
        <w:rPr>
          <w:rFonts w:ascii="Tahoma" w:hAnsi="Tahoma" w:eastAsia="Tahoma" w:cs="Tahoma"/>
          <w:sz w:val="22"/>
        </w:rPr>
        <w:t>10.6.1</w:t>
      </w:r>
      <w:r>
        <w:rPr>
          <w:rFonts w:ascii="宋体" w:hAnsi="宋体" w:cs="宋体"/>
          <w:sz w:val="22"/>
        </w:rPr>
        <w:t>服务老年人月均</w:t>
      </w:r>
      <w:r>
        <w:rPr>
          <w:rFonts w:ascii="Tahoma" w:hAnsi="Tahoma" w:eastAsia="Tahoma" w:cs="Tahoma"/>
          <w:sz w:val="22"/>
        </w:rPr>
        <w:t>800</w:t>
      </w:r>
      <w:r>
        <w:rPr>
          <w:rFonts w:ascii="宋体" w:hAnsi="宋体" w:cs="宋体"/>
          <w:sz w:val="22"/>
        </w:rPr>
        <w:t>人次及以上。</w:t>
      </w:r>
    </w:p>
    <w:p>
      <w:pPr>
        <w:spacing w:after="200"/>
        <w:jc w:val="left"/>
        <w:rPr>
          <w:rFonts w:ascii="Tahoma" w:hAnsi="Tahoma" w:eastAsia="Tahoma" w:cs="Tahoma"/>
          <w:sz w:val="22"/>
        </w:rPr>
      </w:pPr>
      <w:r>
        <w:rPr>
          <w:rFonts w:ascii="Tahoma" w:hAnsi="Tahoma" w:eastAsia="Tahoma" w:cs="Tahoma"/>
          <w:sz w:val="22"/>
        </w:rPr>
        <w:t>10.6.2</w:t>
      </w:r>
      <w:r>
        <w:rPr>
          <w:rFonts w:ascii="宋体" w:hAnsi="宋体" w:cs="宋体"/>
          <w:sz w:val="22"/>
        </w:rPr>
        <w:t>提供服务完成率</w:t>
      </w:r>
      <w:r>
        <w:rPr>
          <w:rFonts w:ascii="Tahoma" w:hAnsi="Tahoma" w:eastAsia="Tahoma" w:cs="Tahoma"/>
          <w:sz w:val="22"/>
        </w:rPr>
        <w:t>100%</w:t>
      </w:r>
      <w:r>
        <w:rPr>
          <w:rFonts w:ascii="宋体" w:hAnsi="宋体" w:cs="宋体"/>
          <w:sz w:val="22"/>
        </w:rPr>
        <w:t>。</w:t>
      </w:r>
    </w:p>
    <w:p>
      <w:pPr>
        <w:spacing w:after="200"/>
        <w:jc w:val="left"/>
        <w:rPr>
          <w:rFonts w:ascii="Tahoma" w:hAnsi="Tahoma" w:eastAsia="Tahoma" w:cs="Tahoma"/>
          <w:sz w:val="22"/>
        </w:rPr>
      </w:pPr>
      <w:r>
        <w:rPr>
          <w:rFonts w:ascii="Tahoma" w:hAnsi="Tahoma" w:eastAsia="Tahoma" w:cs="Tahoma"/>
          <w:sz w:val="22"/>
        </w:rPr>
        <w:t>10.6.3</w:t>
      </w:r>
      <w:r>
        <w:rPr>
          <w:rFonts w:ascii="宋体" w:hAnsi="宋体" w:cs="宋体"/>
          <w:sz w:val="22"/>
        </w:rPr>
        <w:t>每半年开展一次服务对象满意度测评，满意率达</w:t>
      </w:r>
      <w:r>
        <w:rPr>
          <w:rFonts w:ascii="Tahoma" w:hAnsi="Tahoma" w:eastAsia="Tahoma" w:cs="Tahoma"/>
          <w:sz w:val="22"/>
        </w:rPr>
        <w:t>90%</w:t>
      </w:r>
      <w:r>
        <w:rPr>
          <w:rFonts w:ascii="宋体" w:hAnsi="宋体" w:cs="宋体"/>
          <w:sz w:val="22"/>
        </w:rPr>
        <w:t>。</w:t>
      </w:r>
    </w:p>
    <w:p>
      <w:pPr>
        <w:spacing w:after="200"/>
        <w:jc w:val="left"/>
        <w:rPr>
          <w:rFonts w:ascii="Tahoma" w:hAnsi="Tahoma" w:eastAsia="Tahoma" w:cs="Tahoma"/>
          <w:sz w:val="22"/>
        </w:rPr>
      </w:pPr>
      <w:r>
        <w:rPr>
          <w:rFonts w:ascii="Tahoma" w:hAnsi="Tahoma" w:eastAsia="Tahoma" w:cs="Tahoma"/>
          <w:sz w:val="22"/>
        </w:rPr>
        <w:t>10.6.4</w:t>
      </w:r>
      <w:r>
        <w:rPr>
          <w:rFonts w:ascii="宋体" w:hAnsi="宋体" w:cs="宋体"/>
          <w:sz w:val="22"/>
        </w:rPr>
        <w:t>无火灾、食物中毒等安全责任事故。</w:t>
      </w:r>
    </w:p>
    <w:p>
      <w:pPr>
        <w:spacing w:after="200"/>
        <w:jc w:val="left"/>
        <w:rPr>
          <w:rFonts w:ascii="Tahoma" w:hAnsi="Tahoma" w:eastAsia="Tahoma" w:cs="Tahoma"/>
          <w:sz w:val="22"/>
        </w:rPr>
      </w:pPr>
    </w:p>
    <w:p>
      <w:pPr>
        <w:spacing w:after="200"/>
        <w:jc w:val="left"/>
        <w:rPr>
          <w:rFonts w:ascii="Tahoma" w:hAnsi="Tahoma" w:eastAsia="Tahoma" w:cs="Tahoma"/>
          <w:sz w:val="22"/>
        </w:rPr>
      </w:pPr>
      <w:r>
        <w:rPr>
          <w:rFonts w:ascii="Tahoma" w:hAnsi="Tahoma" w:eastAsia="Tahoma" w:cs="Tahoma"/>
          <w:sz w:val="22"/>
        </w:rPr>
        <w:t>11.</w:t>
      </w:r>
      <w:r>
        <w:rPr>
          <w:rFonts w:ascii="宋体" w:hAnsi="宋体" w:cs="宋体"/>
          <w:sz w:val="22"/>
        </w:rPr>
        <w:t>五星级</w:t>
      </w:r>
    </w:p>
    <w:p>
      <w:pPr>
        <w:spacing w:after="200"/>
        <w:jc w:val="left"/>
        <w:rPr>
          <w:rFonts w:ascii="Tahoma" w:hAnsi="Tahoma" w:eastAsia="Tahoma" w:cs="Tahoma"/>
          <w:sz w:val="22"/>
        </w:rPr>
      </w:pPr>
      <w:r>
        <w:rPr>
          <w:rFonts w:ascii="Tahoma" w:hAnsi="Tahoma" w:eastAsia="Tahoma" w:cs="Tahoma"/>
          <w:sz w:val="22"/>
        </w:rPr>
        <w:t>11.1</w:t>
      </w:r>
      <w:r>
        <w:rPr>
          <w:rFonts w:ascii="宋体" w:hAnsi="宋体" w:cs="宋体"/>
          <w:sz w:val="22"/>
        </w:rPr>
        <w:t>规模</w:t>
      </w:r>
    </w:p>
    <w:p>
      <w:pPr>
        <w:spacing w:after="200"/>
        <w:jc w:val="left"/>
        <w:rPr>
          <w:rFonts w:ascii="Tahoma" w:hAnsi="Tahoma" w:eastAsia="Tahoma" w:cs="Tahoma"/>
          <w:sz w:val="22"/>
        </w:rPr>
      </w:pPr>
      <w:r>
        <w:rPr>
          <w:rFonts w:ascii="Tahoma" w:hAnsi="Tahoma" w:eastAsia="Tahoma" w:cs="Tahoma"/>
          <w:sz w:val="22"/>
        </w:rPr>
        <w:t>11.1.1</w:t>
      </w:r>
      <w:r>
        <w:rPr>
          <w:rFonts w:ascii="宋体" w:hAnsi="宋体" w:cs="宋体"/>
          <w:sz w:val="22"/>
        </w:rPr>
        <w:t>建筑规模应满足以下条件：</w:t>
      </w:r>
    </w:p>
    <w:p>
      <w:pPr>
        <w:spacing w:after="200"/>
        <w:jc w:val="left"/>
        <w:rPr>
          <w:rFonts w:ascii="Tahoma" w:hAnsi="Tahoma" w:eastAsia="Tahoma" w:cs="Tahoma"/>
          <w:sz w:val="22"/>
        </w:rPr>
      </w:pPr>
      <w:r>
        <w:rPr>
          <w:rFonts w:ascii="宋体" w:hAnsi="宋体" w:cs="宋体"/>
          <w:sz w:val="22"/>
        </w:rPr>
        <w:t>——建筑面积不低于</w:t>
      </w:r>
      <w:r>
        <w:rPr>
          <w:rFonts w:ascii="Tahoma" w:hAnsi="Tahoma" w:eastAsia="Tahoma" w:cs="Tahoma"/>
          <w:sz w:val="22"/>
        </w:rPr>
        <w:t>800m</w:t>
      </w:r>
      <w:r>
        <w:rPr>
          <w:rFonts w:ascii="Tahoma" w:hAnsi="Tahoma" w:eastAsia="Tahoma" w:cs="Tahoma"/>
          <w:sz w:val="22"/>
          <w:vertAlign w:val="superscript"/>
        </w:rPr>
        <w:t>2</w:t>
      </w:r>
      <w:r>
        <w:rPr>
          <w:rFonts w:ascii="宋体" w:hAnsi="宋体" w:cs="宋体"/>
          <w:sz w:val="22"/>
        </w:rPr>
        <w:t>；</w:t>
      </w:r>
    </w:p>
    <w:p>
      <w:pPr>
        <w:spacing w:after="200"/>
        <w:jc w:val="left"/>
        <w:rPr>
          <w:rFonts w:ascii="Tahoma" w:hAnsi="Tahoma" w:eastAsia="Tahoma" w:cs="Tahoma"/>
          <w:sz w:val="22"/>
        </w:rPr>
      </w:pPr>
      <w:r>
        <w:rPr>
          <w:rFonts w:ascii="宋体" w:hAnsi="宋体" w:cs="宋体"/>
          <w:sz w:val="22"/>
        </w:rPr>
        <w:t>——至少设置保健康复区域、公共活动区域、辅助区域等三个区域。</w:t>
      </w:r>
    </w:p>
    <w:p>
      <w:pPr>
        <w:spacing w:after="200"/>
        <w:jc w:val="left"/>
        <w:rPr>
          <w:rFonts w:ascii="Tahoma" w:hAnsi="Tahoma" w:eastAsia="Tahoma" w:cs="Tahoma"/>
          <w:sz w:val="22"/>
        </w:rPr>
      </w:pPr>
      <w:r>
        <w:rPr>
          <w:rFonts w:ascii="Tahoma" w:hAnsi="Tahoma" w:eastAsia="Tahoma" w:cs="Tahoma"/>
          <w:sz w:val="22"/>
        </w:rPr>
        <w:t>11.1.2</w:t>
      </w:r>
      <w:r>
        <w:rPr>
          <w:rFonts w:ascii="宋体" w:hAnsi="宋体" w:cs="宋体"/>
          <w:sz w:val="22"/>
        </w:rPr>
        <w:t>服务规模满足以下条件：</w:t>
      </w:r>
    </w:p>
    <w:p>
      <w:pPr>
        <w:spacing w:after="200"/>
        <w:jc w:val="left"/>
        <w:rPr>
          <w:rFonts w:ascii="Tahoma" w:hAnsi="Tahoma" w:eastAsia="Tahoma" w:cs="Tahoma"/>
          <w:sz w:val="22"/>
        </w:rPr>
      </w:pPr>
      <w:r>
        <w:rPr>
          <w:rFonts w:ascii="宋体" w:hAnsi="宋体" w:cs="宋体"/>
          <w:sz w:val="22"/>
        </w:rPr>
        <w:t>——辐射社区人口规模</w:t>
      </w:r>
      <w:r>
        <w:rPr>
          <w:rFonts w:ascii="Tahoma" w:hAnsi="Tahoma" w:eastAsia="Tahoma" w:cs="Tahoma"/>
          <w:sz w:val="22"/>
        </w:rPr>
        <w:t>25000</w:t>
      </w:r>
      <w:r>
        <w:rPr>
          <w:rFonts w:ascii="宋体" w:hAnsi="宋体" w:cs="宋体"/>
          <w:sz w:val="22"/>
        </w:rPr>
        <w:t>人以上；</w:t>
      </w:r>
    </w:p>
    <w:p>
      <w:pPr>
        <w:spacing w:after="200"/>
        <w:jc w:val="left"/>
        <w:rPr>
          <w:rFonts w:ascii="Tahoma" w:hAnsi="Tahoma" w:eastAsia="Tahoma" w:cs="Tahoma"/>
          <w:sz w:val="22"/>
        </w:rPr>
      </w:pPr>
      <w:r>
        <w:rPr>
          <w:rFonts w:ascii="宋体" w:hAnsi="宋体" w:cs="宋体"/>
          <w:sz w:val="22"/>
        </w:rPr>
        <w:t>——设计容纳人数不超过</w:t>
      </w:r>
      <w:r>
        <w:rPr>
          <w:rFonts w:ascii="Tahoma" w:hAnsi="Tahoma" w:eastAsia="Tahoma" w:cs="Tahoma"/>
          <w:sz w:val="22"/>
        </w:rPr>
        <w:t>70</w:t>
      </w:r>
      <w:r>
        <w:rPr>
          <w:rFonts w:ascii="宋体" w:hAnsi="宋体" w:cs="宋体"/>
          <w:sz w:val="22"/>
        </w:rPr>
        <w:t>人。</w:t>
      </w:r>
    </w:p>
    <w:p>
      <w:pPr>
        <w:spacing w:after="200"/>
        <w:jc w:val="left"/>
        <w:rPr>
          <w:rFonts w:ascii="Tahoma" w:hAnsi="Tahoma" w:eastAsia="Tahoma" w:cs="Tahoma"/>
          <w:sz w:val="22"/>
        </w:rPr>
      </w:pPr>
      <w:r>
        <w:rPr>
          <w:rFonts w:ascii="Tahoma" w:hAnsi="Tahoma" w:eastAsia="Tahoma" w:cs="Tahoma"/>
          <w:sz w:val="22"/>
        </w:rPr>
        <w:t>11.2</w:t>
      </w:r>
      <w:r>
        <w:rPr>
          <w:rFonts w:ascii="宋体" w:hAnsi="宋体" w:cs="宋体"/>
          <w:sz w:val="22"/>
        </w:rPr>
        <w:t>服务项目</w:t>
      </w:r>
    </w:p>
    <w:p>
      <w:pPr>
        <w:spacing w:after="200"/>
        <w:jc w:val="left"/>
        <w:rPr>
          <w:rFonts w:ascii="Tahoma" w:hAnsi="Tahoma" w:eastAsia="Tahoma" w:cs="Tahoma"/>
          <w:sz w:val="22"/>
        </w:rPr>
      </w:pPr>
      <w:r>
        <w:rPr>
          <w:rFonts w:ascii="Tahoma" w:hAnsi="Tahoma" w:eastAsia="Tahoma" w:cs="Tahoma"/>
          <w:sz w:val="22"/>
        </w:rPr>
        <w:t>12.2.1</w:t>
      </w:r>
      <w:r>
        <w:rPr>
          <w:rFonts w:ascii="宋体" w:hAnsi="宋体" w:cs="宋体"/>
          <w:sz w:val="22"/>
        </w:rPr>
        <w:t>应提供依托于日间照料康复中心的照料服务和为社区老人提供居家（入户）</w:t>
      </w:r>
    </w:p>
    <w:p>
      <w:pPr>
        <w:spacing w:after="200"/>
        <w:jc w:val="left"/>
        <w:rPr>
          <w:rFonts w:ascii="Tahoma" w:hAnsi="Tahoma" w:eastAsia="Tahoma" w:cs="Tahoma"/>
          <w:sz w:val="22"/>
        </w:rPr>
      </w:pPr>
      <w:r>
        <w:rPr>
          <w:rFonts w:ascii="宋体" w:hAnsi="宋体" w:cs="宋体"/>
          <w:sz w:val="22"/>
        </w:rPr>
        <w:t>服务。</w:t>
      </w:r>
    </w:p>
    <w:p>
      <w:pPr>
        <w:spacing w:after="200"/>
        <w:jc w:val="left"/>
        <w:rPr>
          <w:rFonts w:ascii="Tahoma" w:hAnsi="Tahoma" w:eastAsia="Tahoma" w:cs="Tahoma"/>
          <w:sz w:val="22"/>
        </w:rPr>
      </w:pPr>
      <w:r>
        <w:rPr>
          <w:rFonts w:ascii="Tahoma" w:hAnsi="Tahoma" w:eastAsia="Tahoma" w:cs="Tahoma"/>
          <w:sz w:val="22"/>
        </w:rPr>
        <w:t>11.2.2</w:t>
      </w:r>
      <w:r>
        <w:rPr>
          <w:rFonts w:ascii="宋体" w:hAnsi="宋体" w:cs="宋体"/>
          <w:sz w:val="22"/>
        </w:rPr>
        <w:t>应提供照料服务，包括：</w:t>
      </w:r>
    </w:p>
    <w:p>
      <w:pPr>
        <w:spacing w:after="200"/>
        <w:jc w:val="left"/>
        <w:rPr>
          <w:rFonts w:ascii="Tahoma" w:hAnsi="Tahoma" w:eastAsia="Tahoma" w:cs="Tahoma"/>
          <w:sz w:val="22"/>
        </w:rPr>
      </w:pPr>
      <w:r>
        <w:rPr>
          <w:rFonts w:ascii="宋体" w:hAnsi="宋体" w:cs="宋体"/>
          <w:sz w:val="22"/>
        </w:rPr>
        <w:t>——生活照料：提供休息、助浴、保洁等服务；</w:t>
      </w:r>
    </w:p>
    <w:p>
      <w:pPr>
        <w:spacing w:after="200"/>
        <w:jc w:val="left"/>
        <w:rPr>
          <w:rFonts w:ascii="Tahoma" w:hAnsi="Tahoma" w:eastAsia="Tahoma" w:cs="Tahoma"/>
          <w:sz w:val="22"/>
        </w:rPr>
      </w:pPr>
      <w:r>
        <w:rPr>
          <w:rFonts w:ascii="宋体" w:hAnsi="宋体" w:cs="宋体"/>
          <w:sz w:val="22"/>
        </w:rPr>
        <w:t>——膳食供应：提供制定营养餐谱、加工、配餐、协助进餐等服务；</w:t>
      </w:r>
    </w:p>
    <w:p>
      <w:pPr>
        <w:spacing w:after="200"/>
        <w:jc w:val="left"/>
        <w:rPr>
          <w:rFonts w:ascii="Tahoma" w:hAnsi="Tahoma" w:eastAsia="Tahoma" w:cs="Tahoma"/>
          <w:sz w:val="22"/>
        </w:rPr>
      </w:pPr>
      <w:r>
        <w:rPr>
          <w:rFonts w:ascii="宋体" w:hAnsi="宋体" w:cs="宋体"/>
          <w:sz w:val="22"/>
        </w:rPr>
        <w:t>——保健康复：提供基本保健和康复训练、心理咨询等服务；</w:t>
      </w:r>
    </w:p>
    <w:p>
      <w:pPr>
        <w:spacing w:after="200"/>
        <w:jc w:val="left"/>
        <w:rPr>
          <w:rFonts w:ascii="Tahoma" w:hAnsi="Tahoma" w:eastAsia="Tahoma" w:cs="Tahoma"/>
          <w:sz w:val="22"/>
        </w:rPr>
      </w:pPr>
      <w:r>
        <w:rPr>
          <w:rFonts w:ascii="宋体" w:hAnsi="宋体" w:cs="宋体"/>
          <w:sz w:val="22"/>
        </w:rPr>
        <w:t>——文化娱乐：提供文艺、美术、棋牌、阅览、观看影视等服务；</w:t>
      </w:r>
    </w:p>
    <w:p>
      <w:pPr>
        <w:spacing w:after="200"/>
        <w:jc w:val="left"/>
        <w:rPr>
          <w:rFonts w:ascii="Tahoma" w:hAnsi="Tahoma" w:eastAsia="Tahoma" w:cs="Tahoma"/>
          <w:sz w:val="22"/>
        </w:rPr>
      </w:pPr>
      <w:r>
        <w:rPr>
          <w:rFonts w:ascii="宋体" w:hAnsi="宋体" w:cs="宋体"/>
          <w:sz w:val="22"/>
        </w:rPr>
        <w:t>——交通接送。</w:t>
      </w:r>
    </w:p>
    <w:p>
      <w:pPr>
        <w:spacing w:after="200"/>
        <w:jc w:val="left"/>
        <w:rPr>
          <w:rFonts w:ascii="Tahoma" w:hAnsi="Tahoma" w:eastAsia="Tahoma" w:cs="Tahoma"/>
          <w:sz w:val="22"/>
        </w:rPr>
      </w:pPr>
      <w:r>
        <w:rPr>
          <w:rFonts w:ascii="Tahoma" w:hAnsi="Tahoma" w:eastAsia="Tahoma" w:cs="Tahoma"/>
          <w:sz w:val="22"/>
        </w:rPr>
        <w:t>11.2.3</w:t>
      </w:r>
      <w:r>
        <w:rPr>
          <w:rFonts w:ascii="宋体" w:hAnsi="宋体" w:cs="宋体"/>
          <w:sz w:val="22"/>
        </w:rPr>
        <w:t>宜提供居家服务，包括：</w:t>
      </w:r>
    </w:p>
    <w:p>
      <w:pPr>
        <w:spacing w:after="200"/>
        <w:jc w:val="left"/>
        <w:rPr>
          <w:rFonts w:ascii="Tahoma" w:hAnsi="Tahoma" w:eastAsia="Tahoma" w:cs="Tahoma"/>
          <w:sz w:val="22"/>
        </w:rPr>
      </w:pPr>
      <w:r>
        <w:rPr>
          <w:rFonts w:ascii="宋体" w:hAnsi="宋体" w:cs="宋体"/>
          <w:sz w:val="22"/>
        </w:rPr>
        <w:t>——助餐：送餐（可入户制作）、协助进食等服务；</w:t>
      </w:r>
    </w:p>
    <w:p>
      <w:pPr>
        <w:spacing w:after="200"/>
        <w:jc w:val="left"/>
        <w:rPr>
          <w:rFonts w:ascii="Tahoma" w:hAnsi="Tahoma" w:eastAsia="Tahoma" w:cs="Tahoma"/>
          <w:sz w:val="22"/>
        </w:rPr>
      </w:pPr>
      <w:r>
        <w:rPr>
          <w:rFonts w:ascii="宋体" w:hAnsi="宋体" w:cs="宋体"/>
          <w:sz w:val="22"/>
        </w:rPr>
        <w:t>——助洁：提供家政服务，洗衣，晒被等服务；</w:t>
      </w:r>
    </w:p>
    <w:p>
      <w:pPr>
        <w:spacing w:after="200"/>
        <w:jc w:val="left"/>
        <w:rPr>
          <w:rFonts w:ascii="Tahoma" w:hAnsi="Tahoma" w:eastAsia="Tahoma" w:cs="Tahoma"/>
          <w:sz w:val="22"/>
        </w:rPr>
      </w:pPr>
      <w:r>
        <w:rPr>
          <w:rFonts w:ascii="宋体" w:hAnsi="宋体" w:cs="宋体"/>
          <w:sz w:val="22"/>
        </w:rPr>
        <w:t>——助急：维修服务、紧急救援的等服务；</w:t>
      </w:r>
    </w:p>
    <w:p>
      <w:pPr>
        <w:spacing w:after="200"/>
        <w:jc w:val="left"/>
        <w:rPr>
          <w:rFonts w:ascii="Tahoma" w:hAnsi="Tahoma" w:eastAsia="Tahoma" w:cs="Tahoma"/>
          <w:sz w:val="22"/>
        </w:rPr>
      </w:pPr>
      <w:r>
        <w:rPr>
          <w:rFonts w:ascii="宋体" w:hAnsi="宋体" w:cs="宋体"/>
          <w:sz w:val="22"/>
        </w:rPr>
        <w:t>——助医：陪同就医、监督服药、基础检测（血压、心率、体温、血糖等测量）。</w:t>
      </w:r>
    </w:p>
    <w:p>
      <w:pPr>
        <w:spacing w:after="200"/>
        <w:jc w:val="left"/>
        <w:rPr>
          <w:rFonts w:ascii="Tahoma" w:hAnsi="Tahoma" w:eastAsia="Tahoma" w:cs="Tahoma"/>
          <w:sz w:val="22"/>
        </w:rPr>
      </w:pPr>
    </w:p>
    <w:p>
      <w:pPr>
        <w:spacing w:after="200"/>
        <w:jc w:val="left"/>
        <w:rPr>
          <w:rFonts w:ascii="Tahoma" w:hAnsi="Tahoma" w:eastAsia="Tahoma" w:cs="Tahoma"/>
          <w:sz w:val="22"/>
        </w:rPr>
      </w:pPr>
      <w:r>
        <w:rPr>
          <w:rFonts w:ascii="Tahoma" w:hAnsi="Tahoma" w:eastAsia="Tahoma" w:cs="Tahoma"/>
          <w:sz w:val="22"/>
        </w:rPr>
        <w:t>11.3</w:t>
      </w:r>
      <w:r>
        <w:rPr>
          <w:rFonts w:ascii="宋体" w:hAnsi="宋体" w:cs="宋体"/>
          <w:sz w:val="22"/>
        </w:rPr>
        <w:t>设施设备</w:t>
      </w:r>
    </w:p>
    <w:p>
      <w:pPr>
        <w:spacing w:after="200"/>
        <w:jc w:val="left"/>
        <w:rPr>
          <w:rFonts w:ascii="Tahoma" w:hAnsi="Tahoma" w:eastAsia="Tahoma" w:cs="Tahoma"/>
          <w:sz w:val="22"/>
        </w:rPr>
      </w:pPr>
      <w:r>
        <w:rPr>
          <w:rFonts w:ascii="Tahoma" w:hAnsi="Tahoma" w:eastAsia="Tahoma" w:cs="Tahoma"/>
          <w:sz w:val="22"/>
        </w:rPr>
        <w:t>11.3.1</w:t>
      </w:r>
      <w:r>
        <w:rPr>
          <w:rFonts w:ascii="宋体" w:hAnsi="宋体" w:cs="宋体"/>
          <w:sz w:val="22"/>
        </w:rPr>
        <w:t>应按照建标的要求设置相应的功能区域，配置相应的设施设备。</w:t>
      </w:r>
    </w:p>
    <w:p>
      <w:pPr>
        <w:spacing w:after="200"/>
        <w:jc w:val="left"/>
        <w:rPr>
          <w:rFonts w:ascii="Tahoma" w:hAnsi="Tahoma" w:eastAsia="Tahoma" w:cs="Tahoma"/>
          <w:sz w:val="22"/>
        </w:rPr>
      </w:pPr>
      <w:r>
        <w:rPr>
          <w:rFonts w:ascii="Tahoma" w:hAnsi="Tahoma" w:eastAsia="Tahoma" w:cs="Tahoma"/>
          <w:sz w:val="22"/>
        </w:rPr>
        <w:t>11.3.2</w:t>
      </w:r>
      <w:r>
        <w:rPr>
          <w:rFonts w:ascii="宋体" w:hAnsi="宋体" w:cs="宋体"/>
          <w:sz w:val="22"/>
        </w:rPr>
        <w:t>应配置相应的消防设施，如应急照明、应急指示标志、灭火器材的等，达到消防安全要求。</w:t>
      </w:r>
    </w:p>
    <w:p>
      <w:pPr>
        <w:spacing w:after="200"/>
        <w:jc w:val="left"/>
        <w:rPr>
          <w:rFonts w:ascii="Tahoma" w:hAnsi="Tahoma" w:eastAsia="Tahoma" w:cs="Tahoma"/>
          <w:sz w:val="22"/>
        </w:rPr>
      </w:pPr>
      <w:r>
        <w:rPr>
          <w:rFonts w:ascii="Tahoma" w:hAnsi="Tahoma" w:eastAsia="Tahoma" w:cs="Tahoma"/>
          <w:sz w:val="22"/>
        </w:rPr>
        <w:t>11.3.3</w:t>
      </w:r>
      <w:r>
        <w:rPr>
          <w:rFonts w:ascii="宋体" w:hAnsi="宋体" w:cs="宋体"/>
          <w:sz w:val="22"/>
        </w:rPr>
        <w:t>应至少配置以下设施设备：</w:t>
      </w:r>
    </w:p>
    <w:p>
      <w:pPr>
        <w:spacing w:after="200"/>
        <w:jc w:val="left"/>
        <w:rPr>
          <w:rFonts w:ascii="Tahoma" w:hAnsi="Tahoma" w:eastAsia="Tahoma" w:cs="Tahoma"/>
          <w:sz w:val="22"/>
        </w:rPr>
      </w:pPr>
      <w:r>
        <w:rPr>
          <w:rFonts w:ascii="宋体" w:hAnsi="宋体" w:cs="宋体"/>
          <w:sz w:val="22"/>
        </w:rPr>
        <w:t>——生活照料：呼叫器、轮椅、清洁护肤用品、水盆、便器等；</w:t>
      </w:r>
    </w:p>
    <w:p>
      <w:pPr>
        <w:spacing w:after="200"/>
        <w:jc w:val="left"/>
        <w:rPr>
          <w:rFonts w:ascii="Tahoma" w:hAnsi="Tahoma" w:eastAsia="Tahoma" w:cs="Tahoma"/>
          <w:sz w:val="22"/>
        </w:rPr>
      </w:pPr>
      <w:r>
        <w:rPr>
          <w:rFonts w:ascii="宋体" w:hAnsi="宋体" w:cs="宋体"/>
          <w:sz w:val="22"/>
        </w:rPr>
        <w:t>——膳食供应：就餐桌椅、微波炉、电磁炉、厨具等；</w:t>
      </w:r>
    </w:p>
    <w:p>
      <w:pPr>
        <w:spacing w:after="200"/>
        <w:jc w:val="left"/>
        <w:rPr>
          <w:rFonts w:ascii="Tahoma" w:hAnsi="Tahoma" w:eastAsia="Tahoma" w:cs="Tahoma"/>
          <w:sz w:val="22"/>
        </w:rPr>
      </w:pPr>
      <w:r>
        <w:rPr>
          <w:rFonts w:ascii="宋体" w:hAnsi="宋体" w:cs="宋体"/>
          <w:sz w:val="22"/>
        </w:rPr>
        <w:t>——保健康复：平衡杠、扶梯、手指训练器、训练垫、康复器械、血压仪、听诊器等；</w:t>
      </w:r>
    </w:p>
    <w:p>
      <w:pPr>
        <w:spacing w:after="200"/>
        <w:jc w:val="left"/>
        <w:rPr>
          <w:rFonts w:ascii="Tahoma" w:hAnsi="Tahoma" w:eastAsia="Tahoma" w:cs="Tahoma"/>
          <w:sz w:val="22"/>
        </w:rPr>
      </w:pPr>
      <w:r>
        <w:rPr>
          <w:rFonts w:ascii="宋体" w:hAnsi="宋体" w:cs="宋体"/>
          <w:sz w:val="22"/>
        </w:rPr>
        <w:t>——文化娱乐：棋牌桌、图书、书画用品、电视机、投影仪、播放设备等；</w:t>
      </w:r>
    </w:p>
    <w:p>
      <w:pPr>
        <w:spacing w:after="200"/>
        <w:jc w:val="left"/>
        <w:rPr>
          <w:rFonts w:ascii="Tahoma" w:hAnsi="Tahoma" w:eastAsia="Tahoma" w:cs="Tahoma"/>
          <w:sz w:val="22"/>
        </w:rPr>
      </w:pPr>
      <w:r>
        <w:rPr>
          <w:rFonts w:ascii="宋体" w:hAnsi="宋体" w:cs="宋体"/>
          <w:sz w:val="22"/>
        </w:rPr>
        <w:t>——交通接送：老年人接送车、叫车服务等。</w:t>
      </w:r>
    </w:p>
    <w:p>
      <w:pPr>
        <w:spacing w:after="200"/>
        <w:jc w:val="left"/>
        <w:rPr>
          <w:rFonts w:ascii="Tahoma" w:hAnsi="Tahoma" w:eastAsia="Tahoma" w:cs="Tahoma"/>
          <w:sz w:val="22"/>
        </w:rPr>
      </w:pPr>
      <w:r>
        <w:rPr>
          <w:rFonts w:ascii="Tahoma" w:hAnsi="Tahoma" w:eastAsia="Tahoma" w:cs="Tahoma"/>
          <w:sz w:val="22"/>
        </w:rPr>
        <w:t>11.4</w:t>
      </w:r>
      <w:r>
        <w:rPr>
          <w:rFonts w:ascii="宋体" w:hAnsi="宋体" w:cs="宋体"/>
          <w:sz w:val="22"/>
        </w:rPr>
        <w:t>人员配备</w:t>
      </w:r>
    </w:p>
    <w:p>
      <w:pPr>
        <w:spacing w:after="200"/>
        <w:jc w:val="left"/>
        <w:rPr>
          <w:rFonts w:ascii="Tahoma" w:hAnsi="Tahoma" w:eastAsia="Tahoma" w:cs="Tahoma"/>
          <w:sz w:val="22"/>
        </w:rPr>
      </w:pPr>
      <w:r>
        <w:rPr>
          <w:rFonts w:ascii="Tahoma" w:hAnsi="Tahoma" w:eastAsia="Tahoma" w:cs="Tahoma"/>
          <w:sz w:val="22"/>
        </w:rPr>
        <w:t>11.4.1</w:t>
      </w:r>
      <w:r>
        <w:rPr>
          <w:rFonts w:ascii="宋体" w:hAnsi="宋体" w:cs="宋体"/>
          <w:sz w:val="22"/>
        </w:rPr>
        <w:t>应至少配备专职人员</w:t>
      </w:r>
      <w:r>
        <w:rPr>
          <w:rFonts w:ascii="Tahoma" w:hAnsi="Tahoma" w:eastAsia="Tahoma" w:cs="Tahoma"/>
          <w:sz w:val="22"/>
        </w:rPr>
        <w:t>15</w:t>
      </w:r>
      <w:r>
        <w:rPr>
          <w:rFonts w:ascii="宋体" w:hAnsi="宋体" w:cs="宋体"/>
          <w:sz w:val="22"/>
        </w:rPr>
        <w:t>名。</w:t>
      </w:r>
    </w:p>
    <w:p>
      <w:pPr>
        <w:spacing w:after="200"/>
        <w:jc w:val="left"/>
        <w:rPr>
          <w:rFonts w:ascii="Tahoma" w:hAnsi="Tahoma" w:eastAsia="Tahoma" w:cs="Tahoma"/>
          <w:sz w:val="22"/>
        </w:rPr>
      </w:pPr>
      <w:r>
        <w:rPr>
          <w:rFonts w:ascii="Tahoma" w:hAnsi="Tahoma" w:eastAsia="Tahoma" w:cs="Tahoma"/>
          <w:sz w:val="22"/>
        </w:rPr>
        <w:t>11.4.2</w:t>
      </w:r>
      <w:r>
        <w:rPr>
          <w:rFonts w:ascii="宋体" w:hAnsi="宋体" w:cs="宋体"/>
          <w:sz w:val="22"/>
        </w:rPr>
        <w:t>应至少配备</w:t>
      </w:r>
      <w:r>
        <w:rPr>
          <w:rFonts w:ascii="Tahoma" w:hAnsi="Tahoma" w:eastAsia="Tahoma" w:cs="Tahoma"/>
          <w:sz w:val="22"/>
        </w:rPr>
        <w:t>2</w:t>
      </w:r>
      <w:r>
        <w:rPr>
          <w:rFonts w:ascii="宋体" w:hAnsi="宋体" w:cs="宋体"/>
          <w:sz w:val="22"/>
        </w:rPr>
        <w:t>名专职或兼职保健康复人员。</w:t>
      </w:r>
    </w:p>
    <w:p>
      <w:pPr>
        <w:spacing w:after="200"/>
        <w:jc w:val="left"/>
        <w:rPr>
          <w:rFonts w:ascii="Tahoma" w:hAnsi="Tahoma" w:eastAsia="Tahoma" w:cs="Tahoma"/>
          <w:sz w:val="22"/>
        </w:rPr>
      </w:pPr>
      <w:r>
        <w:rPr>
          <w:rFonts w:ascii="Tahoma" w:hAnsi="Tahoma" w:eastAsia="Tahoma" w:cs="Tahoma"/>
          <w:sz w:val="22"/>
        </w:rPr>
        <w:t>11.4.3</w:t>
      </w:r>
      <w:r>
        <w:rPr>
          <w:rFonts w:ascii="宋体" w:hAnsi="宋体" w:cs="宋体"/>
          <w:sz w:val="22"/>
        </w:rPr>
        <w:t>应至少配备</w:t>
      </w:r>
      <w:r>
        <w:rPr>
          <w:rFonts w:ascii="Tahoma" w:hAnsi="Tahoma" w:eastAsia="Tahoma" w:cs="Tahoma"/>
          <w:sz w:val="22"/>
        </w:rPr>
        <w:t>1</w:t>
      </w:r>
      <w:r>
        <w:rPr>
          <w:rFonts w:ascii="宋体" w:hAnsi="宋体" w:cs="宋体"/>
          <w:sz w:val="22"/>
        </w:rPr>
        <w:t>名专职或兼职心理咨询人员。</w:t>
      </w:r>
    </w:p>
    <w:p>
      <w:pPr>
        <w:spacing w:after="200"/>
        <w:jc w:val="left"/>
        <w:rPr>
          <w:rFonts w:ascii="Tahoma" w:hAnsi="Tahoma" w:eastAsia="Tahoma" w:cs="Tahoma"/>
          <w:sz w:val="22"/>
        </w:rPr>
      </w:pPr>
      <w:r>
        <w:rPr>
          <w:rFonts w:ascii="Tahoma" w:hAnsi="Tahoma" w:eastAsia="Tahoma" w:cs="Tahoma"/>
          <w:sz w:val="22"/>
        </w:rPr>
        <w:t>11.4.4</w:t>
      </w:r>
      <w:r>
        <w:rPr>
          <w:rFonts w:ascii="宋体" w:hAnsi="宋体" w:cs="宋体"/>
          <w:sz w:val="22"/>
        </w:rPr>
        <w:t>应至少配备</w:t>
      </w:r>
      <w:r>
        <w:rPr>
          <w:rFonts w:ascii="Tahoma" w:hAnsi="Tahoma" w:eastAsia="Tahoma" w:cs="Tahoma"/>
          <w:sz w:val="22"/>
        </w:rPr>
        <w:t>1</w:t>
      </w:r>
      <w:r>
        <w:rPr>
          <w:rFonts w:ascii="宋体" w:hAnsi="宋体" w:cs="宋体"/>
          <w:sz w:val="22"/>
        </w:rPr>
        <w:t>名专职或兼职社会工作人员。</w:t>
      </w:r>
    </w:p>
    <w:p>
      <w:pPr>
        <w:spacing w:after="200"/>
        <w:jc w:val="left"/>
        <w:rPr>
          <w:rFonts w:ascii="Tahoma" w:hAnsi="Tahoma" w:eastAsia="Tahoma" w:cs="Tahoma"/>
          <w:sz w:val="22"/>
        </w:rPr>
      </w:pPr>
      <w:r>
        <w:rPr>
          <w:rFonts w:ascii="Tahoma" w:hAnsi="Tahoma" w:eastAsia="Tahoma" w:cs="Tahoma"/>
          <w:sz w:val="22"/>
        </w:rPr>
        <w:t>11.4.5</w:t>
      </w:r>
      <w:r>
        <w:rPr>
          <w:rFonts w:ascii="宋体" w:hAnsi="宋体" w:cs="宋体"/>
          <w:sz w:val="22"/>
        </w:rPr>
        <w:t>应至少配备</w:t>
      </w:r>
      <w:r>
        <w:rPr>
          <w:rFonts w:ascii="Tahoma" w:hAnsi="Tahoma" w:eastAsia="Tahoma" w:cs="Tahoma"/>
          <w:sz w:val="22"/>
        </w:rPr>
        <w:t>1</w:t>
      </w:r>
      <w:r>
        <w:rPr>
          <w:rFonts w:ascii="宋体" w:hAnsi="宋体" w:cs="宋体"/>
          <w:sz w:val="22"/>
        </w:rPr>
        <w:t>名专职膳食营养人员。</w:t>
      </w:r>
    </w:p>
    <w:p>
      <w:pPr>
        <w:spacing w:after="200"/>
        <w:jc w:val="left"/>
        <w:rPr>
          <w:rFonts w:ascii="Tahoma" w:hAnsi="Tahoma" w:eastAsia="Tahoma" w:cs="Tahoma"/>
          <w:sz w:val="22"/>
        </w:rPr>
      </w:pPr>
      <w:r>
        <w:rPr>
          <w:rFonts w:ascii="Tahoma" w:hAnsi="Tahoma" w:eastAsia="Tahoma" w:cs="Tahoma"/>
          <w:sz w:val="22"/>
        </w:rPr>
        <w:t>11 .4.6</w:t>
      </w:r>
      <w:r>
        <w:rPr>
          <w:rFonts w:ascii="宋体" w:hAnsi="宋体" w:cs="宋体"/>
          <w:sz w:val="22"/>
        </w:rPr>
        <w:t>应视服务需要配备专职或兼职其他工作人员。</w:t>
      </w:r>
    </w:p>
    <w:p>
      <w:pPr>
        <w:spacing w:after="200"/>
        <w:jc w:val="left"/>
        <w:rPr>
          <w:rFonts w:ascii="Tahoma" w:hAnsi="Tahoma" w:eastAsia="Tahoma" w:cs="Tahoma"/>
          <w:sz w:val="22"/>
        </w:rPr>
      </w:pPr>
      <w:r>
        <w:rPr>
          <w:rFonts w:ascii="Tahoma" w:hAnsi="Tahoma" w:eastAsia="Tahoma" w:cs="Tahoma"/>
          <w:sz w:val="22"/>
        </w:rPr>
        <w:t>11.5</w:t>
      </w:r>
      <w:r>
        <w:rPr>
          <w:rFonts w:ascii="宋体" w:hAnsi="宋体" w:cs="宋体"/>
          <w:sz w:val="22"/>
        </w:rPr>
        <w:t>服务管理</w:t>
      </w:r>
    </w:p>
    <w:p>
      <w:pPr>
        <w:spacing w:after="200"/>
        <w:jc w:val="left"/>
        <w:rPr>
          <w:rFonts w:ascii="Tahoma" w:hAnsi="Tahoma" w:eastAsia="Tahoma" w:cs="Tahoma"/>
          <w:sz w:val="22"/>
        </w:rPr>
      </w:pPr>
      <w:r>
        <w:rPr>
          <w:rFonts w:ascii="Tahoma" w:hAnsi="Tahoma" w:eastAsia="Tahoma" w:cs="Tahoma"/>
          <w:sz w:val="22"/>
        </w:rPr>
        <w:t>11.5.1</w:t>
      </w:r>
      <w:r>
        <w:rPr>
          <w:rFonts w:ascii="宋体" w:hAnsi="宋体" w:cs="宋体"/>
          <w:sz w:val="22"/>
        </w:rPr>
        <w:t>应具备服务合同管理制度，明确协议内容和管理程序。</w:t>
      </w:r>
    </w:p>
    <w:p>
      <w:pPr>
        <w:spacing w:after="200"/>
        <w:jc w:val="left"/>
        <w:rPr>
          <w:rFonts w:ascii="Tahoma" w:hAnsi="Tahoma" w:eastAsia="Tahoma" w:cs="Tahoma"/>
          <w:sz w:val="22"/>
        </w:rPr>
      </w:pPr>
      <w:r>
        <w:rPr>
          <w:rFonts w:ascii="Tahoma" w:hAnsi="Tahoma" w:eastAsia="Tahoma" w:cs="Tahoma"/>
          <w:sz w:val="22"/>
        </w:rPr>
        <w:t>11.5.2</w:t>
      </w:r>
      <w:r>
        <w:rPr>
          <w:rFonts w:ascii="宋体" w:hAnsi="宋体" w:cs="宋体"/>
          <w:sz w:val="22"/>
        </w:rPr>
        <w:t>应建立老年人健康档案，档案应至少包含老年人健康状况、老年人健康风险管理等方面的详细内容。</w:t>
      </w:r>
    </w:p>
    <w:p>
      <w:pPr>
        <w:spacing w:after="200"/>
        <w:jc w:val="left"/>
        <w:rPr>
          <w:rFonts w:ascii="Tahoma" w:hAnsi="Tahoma" w:eastAsia="Tahoma" w:cs="Tahoma"/>
          <w:sz w:val="22"/>
        </w:rPr>
      </w:pPr>
      <w:r>
        <w:rPr>
          <w:rFonts w:ascii="Tahoma" w:hAnsi="Tahoma" w:eastAsia="Tahoma" w:cs="Tahoma"/>
          <w:sz w:val="22"/>
        </w:rPr>
        <w:t>11.5.3</w:t>
      </w:r>
      <w:r>
        <w:rPr>
          <w:rFonts w:ascii="宋体" w:hAnsi="宋体" w:cs="宋体"/>
          <w:sz w:val="22"/>
        </w:rPr>
        <w:t>应建立老年人服务档案，应至少包含老年人服务需求评估、服务过程等方面的记录，每半年总结分析一次。</w:t>
      </w:r>
    </w:p>
    <w:p>
      <w:pPr>
        <w:spacing w:after="200"/>
        <w:jc w:val="left"/>
        <w:rPr>
          <w:rFonts w:ascii="Tahoma" w:hAnsi="Tahoma" w:eastAsia="Tahoma" w:cs="Tahoma"/>
          <w:sz w:val="22"/>
        </w:rPr>
      </w:pPr>
      <w:r>
        <w:rPr>
          <w:rFonts w:ascii="Tahoma" w:hAnsi="Tahoma" w:eastAsia="Tahoma" w:cs="Tahoma"/>
          <w:sz w:val="22"/>
        </w:rPr>
        <w:t>11.5.4</w:t>
      </w:r>
      <w:r>
        <w:rPr>
          <w:rFonts w:ascii="宋体" w:hAnsi="宋体" w:cs="宋体"/>
          <w:sz w:val="22"/>
        </w:rPr>
        <w:t>应具备老年人设施设备安全、消防安全、食品安全、人身安全、突发事件应急管理、安全教育与培训、护理安全等管理制度。</w:t>
      </w:r>
    </w:p>
    <w:p>
      <w:pPr>
        <w:spacing w:after="200"/>
        <w:jc w:val="left"/>
        <w:rPr>
          <w:rFonts w:ascii="Tahoma" w:hAnsi="Tahoma" w:eastAsia="Tahoma" w:cs="Tahoma"/>
          <w:sz w:val="22"/>
        </w:rPr>
      </w:pPr>
      <w:r>
        <w:rPr>
          <w:rFonts w:ascii="Tahoma" w:hAnsi="Tahoma" w:eastAsia="Tahoma" w:cs="Tahoma"/>
          <w:sz w:val="22"/>
        </w:rPr>
        <w:t>11.6</w:t>
      </w:r>
      <w:r>
        <w:rPr>
          <w:rFonts w:ascii="宋体" w:hAnsi="宋体" w:cs="宋体"/>
          <w:sz w:val="22"/>
        </w:rPr>
        <w:t>服务成效</w:t>
      </w:r>
    </w:p>
    <w:p>
      <w:pPr>
        <w:spacing w:after="200"/>
        <w:jc w:val="left"/>
        <w:rPr>
          <w:rFonts w:ascii="Tahoma" w:hAnsi="Tahoma" w:eastAsia="Tahoma" w:cs="Tahoma"/>
          <w:sz w:val="22"/>
        </w:rPr>
      </w:pPr>
      <w:r>
        <w:rPr>
          <w:rFonts w:ascii="Tahoma" w:hAnsi="Tahoma" w:eastAsia="Tahoma" w:cs="Tahoma"/>
          <w:sz w:val="22"/>
        </w:rPr>
        <w:t>11.6.1</w:t>
      </w:r>
      <w:r>
        <w:rPr>
          <w:rFonts w:ascii="宋体" w:hAnsi="宋体" w:cs="宋体"/>
          <w:sz w:val="22"/>
        </w:rPr>
        <w:t>服务老年人月均</w:t>
      </w:r>
      <w:r>
        <w:rPr>
          <w:rFonts w:ascii="Tahoma" w:hAnsi="Tahoma" w:eastAsia="Tahoma" w:cs="Tahoma"/>
          <w:sz w:val="22"/>
        </w:rPr>
        <w:t>1000</w:t>
      </w:r>
      <w:r>
        <w:rPr>
          <w:rFonts w:ascii="宋体" w:hAnsi="宋体" w:cs="宋体"/>
          <w:sz w:val="22"/>
        </w:rPr>
        <w:t>人次及以上。</w:t>
      </w:r>
    </w:p>
    <w:p>
      <w:pPr>
        <w:spacing w:after="200"/>
        <w:jc w:val="left"/>
        <w:rPr>
          <w:rFonts w:ascii="Tahoma" w:hAnsi="Tahoma" w:eastAsia="Tahoma" w:cs="Tahoma"/>
          <w:sz w:val="22"/>
        </w:rPr>
      </w:pPr>
      <w:r>
        <w:rPr>
          <w:rFonts w:ascii="Tahoma" w:hAnsi="Tahoma" w:eastAsia="Tahoma" w:cs="Tahoma"/>
          <w:sz w:val="22"/>
        </w:rPr>
        <w:t>11.6.2</w:t>
      </w:r>
      <w:r>
        <w:rPr>
          <w:rFonts w:ascii="宋体" w:hAnsi="宋体" w:cs="宋体"/>
          <w:sz w:val="22"/>
        </w:rPr>
        <w:t>提供服务完成率</w:t>
      </w:r>
      <w:r>
        <w:rPr>
          <w:rFonts w:ascii="Tahoma" w:hAnsi="Tahoma" w:eastAsia="Tahoma" w:cs="Tahoma"/>
          <w:sz w:val="22"/>
        </w:rPr>
        <w:t>100%</w:t>
      </w:r>
      <w:r>
        <w:rPr>
          <w:rFonts w:ascii="宋体" w:hAnsi="宋体" w:cs="宋体"/>
          <w:sz w:val="22"/>
        </w:rPr>
        <w:t>。</w:t>
      </w:r>
    </w:p>
    <w:p>
      <w:pPr>
        <w:spacing w:after="200"/>
        <w:jc w:val="left"/>
        <w:rPr>
          <w:rFonts w:ascii="Tahoma" w:hAnsi="Tahoma" w:eastAsia="Tahoma" w:cs="Tahoma"/>
          <w:sz w:val="22"/>
        </w:rPr>
      </w:pPr>
      <w:r>
        <w:rPr>
          <w:rFonts w:ascii="Tahoma" w:hAnsi="Tahoma" w:eastAsia="Tahoma" w:cs="Tahoma"/>
          <w:sz w:val="22"/>
        </w:rPr>
        <w:t>11.6.3</w:t>
      </w:r>
      <w:r>
        <w:rPr>
          <w:rFonts w:ascii="宋体" w:hAnsi="宋体" w:cs="宋体"/>
          <w:sz w:val="22"/>
        </w:rPr>
        <w:t>每半年开展一次服务对象满意度测评，满意率达</w:t>
      </w:r>
      <w:r>
        <w:rPr>
          <w:rFonts w:ascii="Tahoma" w:hAnsi="Tahoma" w:eastAsia="Tahoma" w:cs="Tahoma"/>
          <w:sz w:val="22"/>
        </w:rPr>
        <w:t>95%</w:t>
      </w:r>
      <w:r>
        <w:rPr>
          <w:rFonts w:ascii="宋体" w:hAnsi="宋体" w:cs="宋体"/>
          <w:sz w:val="22"/>
        </w:rPr>
        <w:t>。</w:t>
      </w:r>
    </w:p>
    <w:p>
      <w:pPr>
        <w:spacing w:after="200"/>
        <w:jc w:val="left"/>
        <w:rPr>
          <w:rFonts w:ascii="Tahoma" w:hAnsi="Tahoma" w:eastAsia="Tahoma" w:cs="Tahoma"/>
          <w:sz w:val="22"/>
        </w:rPr>
      </w:pPr>
      <w:r>
        <w:rPr>
          <w:rFonts w:ascii="Tahoma" w:hAnsi="Tahoma" w:eastAsia="Tahoma" w:cs="Tahoma"/>
          <w:sz w:val="22"/>
        </w:rPr>
        <w:t>11.6.4</w:t>
      </w:r>
      <w:r>
        <w:rPr>
          <w:rFonts w:ascii="宋体" w:hAnsi="宋体" w:cs="宋体"/>
          <w:sz w:val="22"/>
        </w:rPr>
        <w:t>无火灾、食物中毒等安全责任事故。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fldChar w:fldCharType="begin"/>
    </w:r>
    <w:r>
      <w:instrText xml:space="preserve"> PAGE  \* MERGEFORMAT </w:instrText>
    </w:r>
    <w:r>
      <w:fldChar w:fldCharType="separate"/>
    </w:r>
    <w: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t>DB21/T ××××</w:t>
    </w:r>
    <w:r>
      <w:rPr>
        <w:rFonts w:hint="eastAsia"/>
      </w:rPr>
      <w:t>—</w:t>
    </w:r>
    <w: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33"/>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F11AE"/>
    <w:rsid w:val="00415604"/>
    <w:rsid w:val="008528CF"/>
    <w:rsid w:val="00A75B84"/>
    <w:rsid w:val="37D60379"/>
    <w:rsid w:val="3F2F6117"/>
    <w:rsid w:val="4F03737E"/>
    <w:rsid w:val="5D8F11AE"/>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30"/>
    <w:qFormat/>
    <w:uiPriority w:val="0"/>
    <w:pPr>
      <w:tabs>
        <w:tab w:val="center" w:pos="4153"/>
        <w:tab w:val="right" w:pos="8306"/>
      </w:tabs>
      <w:snapToGrid w:val="0"/>
      <w:jc w:val="left"/>
    </w:pPr>
    <w:rPr>
      <w:sz w:val="18"/>
      <w:szCs w:val="18"/>
    </w:rPr>
  </w:style>
  <w:style w:type="paragraph" w:styleId="3">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563C1" w:themeColor="hyperlink"/>
      <w:u w:val="single"/>
    </w:rPr>
  </w:style>
  <w:style w:type="table" w:styleId="7">
    <w:name w:val="Table Grid"/>
    <w:basedOn w:val="6"/>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8">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9">
    <w:name w:val="其他标准标志"/>
    <w:basedOn w:val="10"/>
    <w:qFormat/>
    <w:uiPriority w:val="0"/>
    <w:pPr>
      <w:framePr w:w="6101" w:vAnchor="page" w:hAnchor="page" w:x="4673" w:y="942"/>
    </w:pPr>
    <w:rPr>
      <w:w w:val="130"/>
    </w:rPr>
  </w:style>
  <w:style w:type="paragraph" w:customStyle="1" w:styleId="1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5">
    <w:name w:val="封面标准英文名称"/>
    <w:basedOn w:val="14"/>
    <w:qFormat/>
    <w:uiPriority w:val="0"/>
    <w:pPr>
      <w:framePr/>
      <w:spacing w:before="370" w:line="400" w:lineRule="exact"/>
    </w:pPr>
    <w:rPr>
      <w:rFonts w:ascii="Times New Roman"/>
      <w:sz w:val="28"/>
      <w:szCs w:val="28"/>
    </w:rPr>
  </w:style>
  <w:style w:type="paragraph" w:customStyle="1" w:styleId="16">
    <w:name w:val="封面标准文稿类别"/>
    <w:basedOn w:val="17"/>
    <w:qFormat/>
    <w:uiPriority w:val="0"/>
    <w:pPr>
      <w:framePr/>
      <w:spacing w:after="160" w:line="240" w:lineRule="auto"/>
    </w:pPr>
    <w:rPr>
      <w:sz w:val="24"/>
    </w:rPr>
  </w:style>
  <w:style w:type="paragraph" w:customStyle="1" w:styleId="17">
    <w:name w:val="封面一致性程度标识"/>
    <w:basedOn w:val="15"/>
    <w:qFormat/>
    <w:uiPriority w:val="0"/>
    <w:pPr>
      <w:framePr/>
      <w:spacing w:before="440"/>
    </w:pPr>
    <w:rPr>
      <w:rFonts w:ascii="宋体" w:eastAsia="宋体"/>
    </w:rPr>
  </w:style>
  <w:style w:type="paragraph" w:customStyle="1" w:styleId="18">
    <w:name w:val="封面标准文稿编辑信息"/>
    <w:basedOn w:val="16"/>
    <w:qFormat/>
    <w:uiPriority w:val="0"/>
    <w:pPr>
      <w:framePr/>
      <w:spacing w:before="180" w:line="180" w:lineRule="exact"/>
    </w:pPr>
    <w:rPr>
      <w:sz w:val="21"/>
    </w:rPr>
  </w:style>
  <w:style w:type="paragraph" w:customStyle="1" w:styleId="19">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20">
    <w:name w:val="其他实施日期"/>
    <w:basedOn w:val="21"/>
    <w:qFormat/>
    <w:uiPriority w:val="0"/>
    <w:pPr>
      <w:framePr/>
    </w:pPr>
  </w:style>
  <w:style w:type="paragraph" w:customStyle="1" w:styleId="21">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22">
    <w:name w:val="其他发布部门"/>
    <w:basedOn w:val="23"/>
    <w:qFormat/>
    <w:uiPriority w:val="0"/>
    <w:pPr>
      <w:framePr w:y="15310"/>
      <w:spacing w:line="0" w:lineRule="atLeast"/>
    </w:pPr>
    <w:rPr>
      <w:rFonts w:ascii="黑体" w:eastAsia="黑体"/>
      <w:b w:val="0"/>
    </w:rPr>
  </w:style>
  <w:style w:type="paragraph" w:customStyle="1" w:styleId="23">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5">
    <w:name w:val="发布"/>
    <w:qFormat/>
    <w:uiPriority w:val="0"/>
    <w:rPr>
      <w:rFonts w:ascii="黑体" w:eastAsia="黑体"/>
      <w:spacing w:val="85"/>
      <w:w w:val="100"/>
      <w:position w:val="3"/>
      <w:sz w:val="28"/>
      <w:szCs w:val="28"/>
    </w:rPr>
  </w:style>
  <w:style w:type="paragraph" w:customStyle="1" w:styleId="26">
    <w:name w:val="标准书眉_偶数页"/>
    <w:basedOn w:val="27"/>
    <w:next w:val="1"/>
    <w:qFormat/>
    <w:uiPriority w:val="0"/>
    <w:pPr>
      <w:tabs>
        <w:tab w:val="center" w:pos="4154"/>
        <w:tab w:val="right" w:pos="8306"/>
      </w:tabs>
      <w:jc w:val="left"/>
    </w:pPr>
  </w:style>
  <w:style w:type="paragraph" w:customStyle="1" w:styleId="2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8">
    <w:name w:val="标准书脚_偶数页"/>
    <w:qFormat/>
    <w:uiPriority w:val="0"/>
    <w:pPr>
      <w:spacing w:before="120"/>
      <w:ind w:left="221"/>
    </w:pPr>
    <w:rPr>
      <w:rFonts w:ascii="宋体" w:hAnsi="Times New Roman" w:eastAsia="宋体" w:cs="Times New Roman"/>
      <w:sz w:val="18"/>
      <w:szCs w:val="18"/>
      <w:lang w:val="en-US" w:eastAsia="zh-CN" w:bidi="ar-SA"/>
    </w:rPr>
  </w:style>
  <w:style w:type="character" w:customStyle="1" w:styleId="29">
    <w:name w:val="页眉 Char"/>
    <w:basedOn w:val="4"/>
    <w:link w:val="3"/>
    <w:qFormat/>
    <w:uiPriority w:val="0"/>
    <w:rPr>
      <w:rFonts w:ascii="Times New Roman" w:hAnsi="Times New Roman" w:eastAsia="宋体" w:cs="Times New Roman"/>
      <w:kern w:val="2"/>
      <w:sz w:val="18"/>
      <w:szCs w:val="18"/>
    </w:rPr>
  </w:style>
  <w:style w:type="character" w:customStyle="1" w:styleId="30">
    <w:name w:val="页脚 Char"/>
    <w:basedOn w:val="4"/>
    <w:link w:val="2"/>
    <w:qFormat/>
    <w:uiPriority w:val="0"/>
    <w:rPr>
      <w:rFonts w:ascii="Times New Roman" w:hAnsi="Times New Roman" w:eastAsia="宋体" w:cs="Times New Roman"/>
      <w:kern w:val="2"/>
      <w:sz w:val="18"/>
      <w:szCs w:val="18"/>
    </w:rPr>
  </w:style>
  <w:style w:type="paragraph" w:customStyle="1" w:styleId="31">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3">
    <w:name w:val="章标题"/>
    <w:next w:val="24"/>
    <w:qFormat/>
    <w:uiPriority w:val="99"/>
    <w:pPr>
      <w:numPr>
        <w:ilvl w:val="0"/>
        <w:numId w:val="1"/>
      </w:numPr>
      <w:spacing w:beforeLines="100"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a0c6b2a-c7e4-4de8-99f1-8a78b19591e3}"/>
        <w:style w:val=""/>
        <w:category>
          <w:name w:val="常规"/>
          <w:gallery w:val="placeholder"/>
        </w:category>
        <w:types>
          <w:type w:val="bbPlcHdr"/>
        </w:types>
        <w:behaviors>
          <w:behavior w:val="content"/>
        </w:behaviors>
        <w:description w:val=""/>
        <w:guid w:val="{7a0c6b2a-c7e4-4de8-99f1-8a78b19591e3}"/>
      </w:docPartPr>
      <w:docPartBody>
        <w:p>
          <w:pPr>
            <w:pStyle w:val="2"/>
          </w:pPr>
          <w:r>
            <w:rPr>
              <w:rStyle w:val="3"/>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1" w:name="Default Paragraph Font"/>
  </w:latentStyles>
  <w:style w:type="character" w:default="1" w:styleId="1">
    <w:name w:val="Default Paragraph Font"/>
    <w:unhideWhenUsed/>
    <w:qFormat/>
    <w:uiPriority w:val="1"/>
  </w:style>
  <w:style w:type="paragraph" w:customStyle="1" w:styleId="2">
    <w:name w:val="1369A8412F9F438AB50C13AEAE4D0118"/>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3">
    <w:name w:val="Placeholder Text"/>
    <w:basedOn w:val="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1057</Words>
  <Characters>6027</Characters>
  <Lines>50</Lines>
  <Paragraphs>14</Paragraphs>
  <TotalTime>0</TotalTime>
  <ScaleCrop>false</ScaleCrop>
  <LinksUpToDate>false</LinksUpToDate>
  <CharactersWithSpaces>7070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2021-08-12T13:52:00Z</dcterms:created>
  <dc:creator>zz</dc:creator>
  <cp:lastModifiedBy>Administrator</cp:lastModifiedBy>
  <dcterms:modified xsi:type="dcterms:W3CDTF">2021-08-18T02:42:39Z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E943B5A08CCC4841B89B90517B31402C</vt:lpwstr>
  </property>
</Properties>
</file>